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82c SGB 11 — Wirtschaftlichkeit von Personalaufwendungen</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Ab dem 1. September 2022 kann bei tarifgebundenen oder an kirchliche Arbeitsrechtsregelungen gebundenen Pflegeeinrichtungen eine Bezahlung von Gehältern der Beschäftigten bis zur Höhe der aus dieser Bindung resultierenden Vorgaben nicht als unwirtschaftlich abgelehnt werden.</w:t>
      </w:r>
    </w:p>
    <w:p>
      <w:r>
        <w:t xml:space="preserve">(2) Bei Pflegeeinrichtungen, die nicht unter Absatz 1 fallen, kann ab dem 1. September 2022 die Zahlung von Entlohnungsbestandteilen nach § 72 Absatz 3b Satz 2 Nummer 1 bis 5 für Arbeitnehmerinnen und Arbeitnehmer, die Leistungen der Pflege oder Betreuung von Pflegebedürftigen erbringen, nicht als unwirtschaftlich abgelehnt werden, soweit diese insgesamt das regional übliche Entlohnungsniveau in der Region, in der die jeweilige Einrichtung betrieben wird, um nicht mehr als 10 Prozent übersteigt. Die Landesverbände der Pflegekassen ermitteln auf Grundlage der nach § 72 Absatz 3e Satz 1 mitgeteilten Angaben</w:t>
      </w:r>
    </w:p>
    <w:p>
      <w:pPr>
        <w:ind w:left="420"/>
      </w:pPr>
      <w:r>
        <w:t xml:space="preserve">1. das regional übliche Entlohnungsniveau,</w:t>
      </w:r>
    </w:p>
    <w:p>
      <w:pPr>
        <w:ind w:left="420"/>
      </w:pPr>
      <w:r>
        <w:t xml:space="preserve">2. die regional üblichen Entlohnungsniveaus für die drei in Satz 4 genannten Qualifikationsgruppen sowie</w:t>
      </w:r>
    </w:p>
    <w:p>
      <w:pPr>
        <w:ind w:left="420"/>
      </w:pPr>
      <w:r>
        <w:t xml:space="preserve">3. die regional üblichen Niveaus der pflegetypischen Zuschläge.</w:t>
      </w:r>
    </w:p>
    <w:p>
      <w:r>
        <w:t xml:space="preserve">Das regional übliche Entlohnungsniveau im Sinne von Satz 2 Nummer 1 ist der Durchschnitt der Entlohnungsbestandteile nach § 72 Absatz 3b Satz 2 Nummer 1 bis 5, die die Arbeitnehmerinnen und Arbeitnehmer, die Leistungen der Pflege oder Betreuung von Pflegebedürftigen erbringen, in der jeweiligen Region nach den jeweils angewendeten Tarifverträgen und kirchlichen Arbeitsrechtsregelungen erhalten. Die regional üblichen Entlohnungsniveaus im Sinne von Satz 2 Nummer 2 sind der jeweilige Durchschnitt der Entlohnungsbestandteile nach § 72 Absatz 3b Satz 2 Nummer 1 bis 5, die die in Satz 3 genannten Arbeitnehmerinnen und Arbeitnehmer, getrennt nach den folgenden drei Qualifikationsgruppen nach den in der jeweiligen Region angewendeten Tarifverträgen und kirchlichen Arbeitsrechtsregelungen erhalten:</w:t>
      </w:r>
    </w:p>
    <w:p>
      <w:pPr>
        <w:ind w:left="420"/>
      </w:pPr>
      <w:r>
        <w:t xml:space="preserve">1. Pflege- und Betreuungskräfte ohne mindestens einjährige Berufsausbildung,</w:t>
      </w:r>
    </w:p>
    <w:p>
      <w:pPr>
        <w:ind w:left="420"/>
      </w:pPr>
      <w:r>
        <w:t xml:space="preserve">2. Pflege- und Betreuungskräfte mit mindestens einjähriger Berufsausbildung,</w:t>
      </w:r>
    </w:p>
    <w:p>
      <w:pPr>
        <w:ind w:left="420"/>
      </w:pPr>
      <w:r>
        <w:t xml:space="preserve">3. Fachkräfte in den Bereichen Pflege und Betreuung mit mindestens dreijähriger Berufsausbildung.</w:t>
      </w:r>
    </w:p>
    <w:p>
      <w:r>
        <w:t xml:space="preserve">Die regional üblichen Niveaus der pflegetypischen Zuschläge im Sinne von Satz 2 Nummer 3 sind jeweils der Durchschnitt der drei in § 72 Absatz 3b Satz 4 genannten pflegetypischen Zuschläge, die die Arbeitnehmerinnen und Arbeitnehmer, die Leistungen der Pflege oder Betreuung erbringen, in der jeweiligen Region nach den jeweils angewendeten Tarifverträgen und kirchlichen Arbeitsrechtsregelungen erhalten.</w:t>
      </w:r>
    </w:p>
    <w:p>
      <w:r>
        <w:t xml:space="preserve">(2a) Bei Pflegeeinrichtungen, die ihre Arbeitnehmerinnen und Arbeitnehmer, die Leistungen der Pflege oder Betreuung von Pflegebedürftigen erbringen, nach § 72 Absatz 3b Satz 1 Nummer 1, Nummer 2 oder Nummer 3 entlohnen, kann eine Bezahlung von Gehältern der Arbeitnehmerinnen und Arbeitnehmer, die keine Leistungen der Pflege oder Betreuung von Pflegebedürftigen erbringen, bis zur Höhe des Tarifvertrags nach § 72 Absatz 3b Satz 1 Nummer 1 oder Nummer 2 oder der kirchlichen Arbeitsrechtsregelungen nach § 72 Absatz 3b Satz 1 Nummer 3 nicht als unwirtschaftlich abgelehnt werden. Ist für die Arbeitnehmerinnen und Arbeitnehmer, die keine Leistungen der Pflege oder Betreuung von Pflegebedürftigen erbringen, ein anderer Tarifvertrag oder eine andere kirchliche Arbeitsrechtsregelung als nach Satz 1 zeitlich, räumlich, fachlich oder persönlich anwendbar, so können ihre Gehälter bis zur Höhe der in diesem Tarifvertrag oder dieser kirchlichen Arbeitsrechtsregelung vereinbarten Gehälter nicht als unwirtschaftlich abgelehnt werden. Bei Pflegeeinrichtungen, die ihre Arbeitnehmerinnen und Arbeitnehmer, die Leistungen der Pflege oder Betreuung von Pflegebedürftigen erbringen, nach § 72 Absatz 3b Satz 1 Nummer 4 entlohnen, gelten hinsichtlich der Bezahlung von Gehältern der Arbeitnehmerinnen und Arbeitnehmer, die keine Leistungen der Pflege oder Betreuung von Pflegebedürftigen erbringen, die allgemeinen Bemessungsgrundsätze nach den §§ 84 und 89.</w:t>
      </w:r>
    </w:p>
    <w:p>
      <w:r>
        <w:t xml:space="preserve">(2b) Für Entgelte für Personal, das Leistungen der Pflege oder Betreuung von Pflegebedürftigen ohne direktes Arbeitsverhältnis mit der zugelassenen Pflegeeinrichtung erbringt, insbesondere für Leiharbeitnehmerinnen und Leiharbeitnehmer im Sinne des Arbeitnehmerüberlassungsgesetzes sowie für Arbeitnehmerinnen oder Arbeitnehmer, die im Rahmen eines Werk- oder Dienstleistungsvertrags eingesetzt werden, gelten die Regelungen nach den Absätzen 1 und 2 für Beschäftigte, die Leistungen der Pflege oder Betreuung von Pflegebedürftigen mit direktem Arbeitsverhältnis mit der zugelassenen Pflegeeinrichtung erbringen, entsprechend. Die Zahlung von Vermittlungsentgelten kann nicht als wirtschaftlich anerkannt werden.</w:t>
      </w:r>
    </w:p>
    <w:p>
      <w:r>
        <w:t xml:space="preserve">(3) Für eine über die Höhe der Bezahlung von Gehältern nach Absatz 1 hinausgehende Bezahlung der Beschäftigten durch die in Absatz 1 genannten Pflegeeinrichtungen bedarf es eines sachlichen Grundes. Soweit im Fall von Absatz 2 Satz 1 das regional übliche Entlohnungsniveau um mehr als 10 Prozent überstiegen wird, bedarf es eines sachlichen Grundes. Für eine über die Höhe der Bezahlung von Gehältern nach Absatz 2a hinausgehende Bezahlung der Beschäftigten durch die in Absatz 2 genannten Pflegeeinrichtungen bedarf es eines sachlichen Grundes. Entsprechendes gilt für die Zahlung von Entgelten für Personal im Sinne von Absatz 2b Satz 1. Der Spitzenverband Bund der Pflegekassen und die Vereinigungen der Träger der Pflegeeinrichtungen auf Bundesebene geben, erstmals bis zum 31. Dezember 2023, unter Beteiligung des Medizinischen Dienstes Bund, des Verbandes der privaten Krankenversicherung e. V. sowie unabhängiger Sachverständiger gemeinsam mit der Bundesvereinigung der kommunalen Spitzenverbände und der Bundesarbeitsgemeinschaft der überörtlichen Träger der Sozialhilfe und der Eingliederungshilfe gemeinsame Empfehlungen zu sachlichen Gründen nach Satz 4 ab. § 113c Absatz 4 Satz 2 bis 8 gelten entsprechend.</w:t>
      </w:r>
    </w:p>
    <w:p>
      <w:r>
        <w:t xml:space="preserve">(4) Der Spitzenverband Bund der Pflegekassen legt bis zum Ablauf des 30. September 2021 in Richtlinien das Nähere zum Verfahren nach den Absätzen 1 bis 3 und 5 fest. Er hat dabei die Bundesarbeitsgemeinschaft der überörtlichen Träger der Sozialhilfe und der Eingliederungshilfe zu beteiligen. Die Richtlinien werden erst wirksam, wenn das Bundesministerium für Gesundheit sie im Einvernehmen mit dem Bundesministerium für Arbeit und Soziales genehmigt. § 72 Absatz 3c Satz 6 und 7 gilt entsprechend.</w:t>
      </w:r>
    </w:p>
    <w:p>
      <w:r>
        <w:t xml:space="preserve">(5) Zur Information der Pflegeeinrichtungen veröffentlicht jeder Landesverband der Pflegekassen unter Beteiligung des Verbandes der Privaten Krankenversicherung e. V. im Land und der Träger der Sozialhilfe auf Landesebene jährlich unverzüglich, jedoch spätestens bis zum 30. September des Jahres, für das jeweilige Land</w:t>
      </w:r>
    </w:p>
    <w:p>
      <w:pPr>
        <w:ind w:left="420"/>
      </w:pPr>
      <w:r>
        <w:t xml:space="preserve">1. eine Liste der Tarifverträge und kirchlichen Arbeitsrechtsregelungen, die eine Entlohnung vorsehen, die nach Absatz 2 Satz 1 nicht als unwirtschaftlich abgelehnt werden kann,</w:t>
      </w:r>
    </w:p>
    <w:p>
      <w:pPr>
        <w:ind w:left="420"/>
      </w:pPr>
      <w:r>
        <w:t xml:space="preserve">2. alle weiteren Informationen, die erforderlich sind, um überprüfen zu können,</w:t>
      </w:r>
    </w:p>
    <w:p>
      <w:pPr>
        <w:ind w:left="780"/>
      </w:pPr>
      <w:r>
        <w:t xml:space="preserve">a) ob eine Pflegeeinrichtung die Voraussetzungen nach § 72 Absatz 3a oder Absatz 3b erfüllt und</w:t>
      </w:r>
    </w:p>
    <w:p>
      <w:pPr>
        <w:ind w:left="780"/>
      </w:pPr>
      <w:r>
        <w:t xml:space="preserve">b) ob bei einer Pflegeeinrichtung die Entlohnung nach Absatz 2 Satz 1 nicht als unwirtschaftlich abgelehnt werden kann.</w:t>
      </w:r>
    </w:p>
    <w:p>
      <w:r>
        <w:t xml:space="preserve">Die Liste und die Informationen sind einmal monatlich zu aktualisieren. Zu jedem in der Liste genannten Tarifvertrag und zu jeder der in der Liste genannten kirchlichen Arbeitsrechtsregelungen sind, soweit diese Angaben dem jeweiligen Landesverband der Pflegekassen vorliegen, mindestens folgende Angaben zu veröffentlichen:</w:t>
      </w:r>
    </w:p>
    <w:p>
      <w:pPr>
        <w:ind w:left="420"/>
      </w:pPr>
      <w:r>
        <w:t xml:space="preserve">1. Laufzeit des Tarifvertrags oder der kirchlichen Arbeitsrechtsregelungen oder Datum, zu dem frühestens eine Kündigung erfolgen kann,</w:t>
      </w:r>
    </w:p>
    <w:p>
      <w:pPr>
        <w:ind w:left="420"/>
      </w:pPr>
      <w:r>
        <w:t xml:space="preserve">2. Angabe, ob eine Kündigung oder anderweitige Beendigung des Tarifvertrags oder der kirchlichen Arbeitsrechtsregelungen erfolgt ist,</w:t>
      </w:r>
    </w:p>
    <w:p>
      <w:pPr>
        <w:ind w:left="420"/>
      </w:pPr>
      <w:r>
        <w:t xml:space="preserve">3. Angabe, zu welchem Zeitpunkt die Kündigung oder anderweitige Beendigung wirksam wird,</w:t>
      </w:r>
    </w:p>
    <w:p>
      <w:pPr>
        <w:ind w:left="420"/>
      </w:pPr>
      <w:r>
        <w:t xml:space="preserve">4. Angabe, ob eine Änderung der Entlohnung nach § 72 Absatz 3b Satz 2 für Arbeitnehmerinnen und Arbeitnehmer, die Leistungen der Pflege oder Betreuung von Pflegebedürftigen erbringen, erfolgt ist und wenn ja, zu welchem Datum diese wirksam wird.</w:t>
      </w:r>
    </w:p>
    <w:p>
      <w:r>
        <w:t xml:space="preserve">Zu den erforderlichen Informationen nach Satz 1 Nummer 2 gehören insbesondere auch</w:t>
      </w:r>
    </w:p>
    <w:p>
      <w:pPr>
        <w:ind w:left="420"/>
      </w:pPr>
      <w:r>
        <w:t xml:space="preserve">1. das regional übliche Entlohnungsniveau im Sinne von Absatz 2 Satz 2 Nummer 1,</w:t>
      </w:r>
    </w:p>
    <w:p>
      <w:pPr>
        <w:ind w:left="420"/>
      </w:pPr>
      <w:r>
        <w:t xml:space="preserve">2. die regional üblichen Entlohnungsniveaus im Sinne von Absatz 2 Satz 2 Nummer 2 sowie</w:t>
      </w:r>
    </w:p>
    <w:p>
      <w:pPr>
        <w:ind w:left="420"/>
      </w:pPr>
      <w:r>
        <w:t xml:space="preserve">3. die regional üblichen Niveaus der pflegetypischen Zuschläge im Sinne von Absatz 2 Satz 2 Nummer 3.</w:t>
      </w:r>
    </w:p>
    <w:p>
      <w:r>
        <w:t xml:space="preserve">Die Landesverbände der Pflegekassen stellen sicher, dass die nach § 72 Absatz 3e Satz 2 und 3 übermittelten Fassungen der Tarifverträge und der kirchlichen Arbeitsrechtsregelungen den Pflegeeinrichtungen auf Wunsch zur Verfügung gestellt werden, soweit nicht zwingende betriebliche Gründe dagegensprechen.</w:t>
      </w:r>
    </w:p>
    <w:p>
      <w:r>
        <w:t xml:space="preserve">(6) Der Spitzenverband Bund der Pflegekassen richtet bis zum 31. Dezember 2022 eine Geschäftsstelle ein. Jeder Landesverband der Pflegekassen kann die Geschäftsstelle beauftragen, ihn bei der Erfüllung der folgenden Aufgaben zu unterstützen oder die folgenden Aufgaben in seinem Auftrag für ihn durchzuführen:</w:t>
      </w:r>
    </w:p>
    <w:p>
      <w:pPr>
        <w:ind w:left="420"/>
      </w:pPr>
      <w:r>
        <w:t xml:space="preserve">1. Entgegennahme, Erfassung und Prüfung der nach § 72 Absatz 3e mitgeteilten Angaben oder Änderungen sowie der übermittelten Tarifverträge und kirchlichen Arbeitsrechtsregelungen,</w:t>
      </w:r>
    </w:p>
    <w:p>
      <w:pPr>
        <w:ind w:left="420"/>
      </w:pPr>
      <w:r>
        <w:t xml:space="preserve">2. Zurverfügungstellung der übermittelten Tarifverträge und kirchlichen Arbeitsrechtsregelungen nach Absatz 5 Satz 5,</w:t>
      </w:r>
    </w:p>
    <w:p>
      <w:pPr>
        <w:ind w:left="420"/>
      </w:pPr>
      <w:r>
        <w:t xml:space="preserve">3. Ermittlung</w:t>
      </w:r>
    </w:p>
    <w:p>
      <w:pPr>
        <w:ind w:left="780"/>
      </w:pPr>
      <w:r>
        <w:t xml:space="preserve">a) des regional üblichen Entlohnungsniveaus im Sinne von Absatz 2 Satz 2 Nummer 1,</w:t>
      </w:r>
    </w:p>
    <w:p>
      <w:pPr>
        <w:ind w:left="780"/>
      </w:pPr>
      <w:r>
        <w:t xml:space="preserve">b) der regional üblichen Entlohnungsniveaus im Sinne von Absatz 2 Satz 2 Nummer 2 sowie</w:t>
      </w:r>
    </w:p>
    <w:p>
      <w:pPr>
        <w:ind w:left="780"/>
      </w:pPr>
      <w:r>
        <w:t xml:space="preserve">c) der regional üblichen Niveaus der pflegetypischen Zuschläge im Sinne von Absatz 2 Satz 2 Nummer 3,</w:t>
      </w:r>
    </w:p>
    <w:p>
      <w:pPr>
        <w:ind w:left="420"/>
      </w:pPr>
      <w:r>
        <w:t xml:space="preserve">4. Zusammenstellung der nach Absatz 5 zu veröffentlichenden Listen und Informationen sowie Veröffentlichung dieser Listen und Informationen.</w:t>
      </w:r>
    </w:p>
    <w:p>
      <w:r>
        <w:t xml:space="preserve">Darüber hinaus soll die Geschäftsstelle die Landesverbände der Pflegekassen zu den in Satz 2 genannten Aufgaben fachlich beraten. Soweit ein Landesverband der Pflegekassen die Geschäftsstelle mit der Unterstützung bei den oder der Durchführung von den in Satz 2 genannten Aufgaben beauftragt, stellt er der Geschäftsstelle die hierfür erforderlichen Informationen und Unterlagen zur Verfügung, soweit die Erhebung dieser Informationen und Unterlagen nicht bereits Teil der Beauftragung der Geschäftsstelle ist. Die Pflegekassen sowie die Landesverbände der Pflegekassen berichten auf begründete Anforderung des Bundesministeriums für Gesundheit zu den Wirkungen der Regelungen der Absätze 1 bis 3 sowie des § 72 Absatz 3a bis 3e. Soweit ein Landesverband der Pflegekassen die Geschäftsstelle im Sinne von Satz 2 beauftragt hat, obliegt die Berichterstattung der Geschäftsstelle. Für die Berichterstattung nach den Sätzen 5 und 6 haben die Landesverbände der Pflegekassen oder die Geschäftsstelle auf Anforderung des Bundesministeriums für Gesundheit die von den Pflegekassen und Landesverbänden der Pflegekassen erhobenen oder erhaltenen nicht personenbezogenen Daten aufzubereiten und auszuwerten. Für die Evaluation nach § 72 Absatz 3f gelten die Sätze 5 bis 7 entsprechend. Soweit es erforderlich ist, können auch Informationen angefordert werden, die Betriebs- oder Geschäftsgeheimnisse enthalten. Die Geschäftsstelle hat dem Bundesministerium für Gesundheit bis zum 28. Februar 2026 zu berichten, unter welchen technischen Voraussetzungen Pflegeeinrichtungen, die im Sinne von § 72 Absatz 3a an Tarifverträge oder an kirchliche Arbeitsrechtsregelungen gebunden sind, die verpflichtenden Meldungen nach § 72 Absatz 3e Satz 1 auch aus den ihnen verfügbaren Daten ihrer Lohnbuchhaltung elektronisch übermitteln könnten. Das Bundesministerium für Gesundheit bestimmt mit der Anforderung die Art, den Umfang und die Art der Aufbereitung und Auswertung der angeforderten Informationen.</w:t>
      </w:r>
    </w:p>
    <w:p>
      <w:r>
        <w:rPr>
          <w:color w:val="555555"/>
          <w:sz w:val="17"/>
        </w:rPr>
        <w:t xml:space="preserve">Zitiervorschlag: § 82c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https://recht.nulegal.eu/gesetze/SGB%2011/82c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