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SGB 11 — Gemeinsame Verantwortung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pflegerische Versorgung der Bevölkerung ist eine gesamtgesellschaftliche Aufgabe.</w:t>
      </w:r>
    </w:p>
    <w:p>
      <w:r>
        <w:t xml:space="preserve">(2) Die Länder, die Kommunen, die Pflegeeinrichtungen und die Pflegekassen wirken unter Beteiligung des Medizinischen Dienstes eng zusammen, um eine leistungsfähige, regional gegliederte, ortsnahe und aufeinander abgestimmte ambulante und stationäre pflegerische Versorgung der Bevölkerung zu gewährleisten. Sie tragen zum Ausbau und zur Weiterentwicklung der notwendigen pflegerischen Versorgungsstrukturen bei; das gilt insbesondere für die Ergänzung des Angebots an häuslicher und stationärer Pflege durch neue Formen der teilstationären Pflege und Kurzzeitpflege sowie für die Vorhaltung eines Angebots von die Pflege ergänzenden Leistungen zur medizinischen Rehabilitation. Sie unterstützen und fördern darüber hinaus die Bereitschaft zu einer humanen Pflege und Betreuung durch hauptberufliche und ehrenamtliche Pflegekräfte sowie durch Angehörige, Nachbarn und Selbsthilfegruppen und wirken so auf eine neue Kultur des Helfens und der mitmenschlichen Zuwendung hin.</w:t>
      </w:r>
    </w:p>
    <w:p>
      <w:r>
        <w:t xml:space="preserve">(3) Der Spitzenverband Bund der Pflegekassen kann aus Mitteln des Ausgleichsfonds der Pflegeversicherung mit 5 Millionen Euro im Kalenderjahr Maßnahmen wie Modellvorhaben, Studien, wissenschaftliche Expertisen und Fachtagungen zur Weiterentwicklung der Pflegeversicherung, insbesondere zur Entwicklung neuer qualitätsgesicherter Versorgungsformen für Pflegebedürftige, durchführen und mit Leistungserbringern vereinbaren. Dabei sind vorrangig modellhaft in einer Region Möglichkeiten eines personenbezogenen Budgets sowie neue Wohnkonzepte für Pflegebedürftige zu erproben. Bei der Vereinbarung und Durchführung von Modellvorhaben kann im Einzelfall von den Regelungen des Siebten Kapitels sowie von § 36 und zur Entwicklung besonders pauschalierter Pflegesätze von § 84 Abs. 2 Satz 2 abgewichen werden. Mehrbelastungen der Pflegeversicherung, die dadurch entstehen, dass Pflegebedürftige, die Pflegegeld beziehen, durch Einbeziehung in ein Modellvorhaben höhere Leistungen als das Pflegegeld erhalten, sind in das nach Satz 1 vorgesehene Fördervolumen einzubeziehen. Soweit die in Satz 1 genannten Mittel im jeweiligen Haushaltsjahr nicht verbraucht wurden, können sie in das Folgejahr übertragen werden. Die Modellvorhaben sind auf längstens fünf Jahre zu befristen. Der Spitzenverband Bund der Pflegekassen bestimmt Ziele, Dauer, Inhalte und Durchführung der Maßnahmen; dabei sind auch regionale Modellvorhaben einzelner Länder zu berücksichtigen. Die Maßnahmen sind mit dem Bundesministerium für Gesundheit abzustimmen. Soweit finanzielle Interessen einzelner Länder berührt werden, sind diese zu beteiligen. Näheres über das Verfahren zur Auszahlung der aus dem Ausgleichsfonds zu finanzierenden Fördermittel regeln der Spitzenverband Bund der Pflegekassen und das Bundesamt für Soziale Sicherung durch Vereinbarung. Für die Modellvorhaben ist eine wissenschaftliche Begleitung und Auswertung vorzusehen. § 45c Absatz 5 Satz 6 gilt entsprechend.</w:t>
      </w:r>
    </w:p>
    <w:p>
      <w:r>
        <w:t xml:space="preserve">(3a) Der Spitzenverband Bund der Pflegekassen kann aus Mitteln des Ausgleichsfonds der Pflegeversicherung mit 3 Millionen Euro im Kalenderjahr Modellvorhaben, Studien und wissenschaftliche Expertisen zur Entwicklung oder Erprobung innovativer Versorgungsansätze unter besonderer Berücksichtigung einer kompetenzorientierten Aufgabenverteilung des Personals in Pflegeeinrichtungen durchführen und mit Leistungserbringern vereinbaren. Bei Modellvorhaben, die den Einsatz von zusätzlichem Personal in der Versorgung durch die Pflegeeinrichtung erfordern, können die dadurch entstehenden Personalkosten in das nach Satz 1 vorgesehene Fördervolumen einbezogen werden. Bei der Vereinbarung und Durchführung von Modellvorhaben kann im Einzelfall von den Regelungen des Siebten Kapitels abgewichen werden. Pflegebedürftige dürfen durch die Durchführung der Modellvorhaben nicht belastet werden. Soweit die in Satz 1 genannten Mittel im jeweiligen Haushaltsjahr nicht verbraucht werden, können sie in das folgende Haushaltsjahr oder unter entsprechender Erhöhung des zur Verfügung stehenden Betrages auf die Mittel nach Absatz 3b Satz 5 für den Bereitstellungszeitraum nach Absatz 3b Satz 5 übertragen werden. Die Modellvorhaben sind auf längstens fünf Jahre zu befristen. Der Spitzenverband Bund der Pflegekassen bestimmt im Einvernehmen mit dem Bundesministerium für Gesundheit Ziele, Dauer, Inhalte und Durchführung der Modellvorhaben. Das Nähere über das Verfahren zur Auszahlung der aus dem Ausgleichsfonds zu finanzierenden Fördermittel regeln der Spitzenverband Bund der Pflegekassen und das Bundesamt für Soziale Sicherung durch Vereinbarung. Der Spitzenverband Bund der Pflegekassen hat eine wissenschaftliche Begleitung und Auswertung der Modellvorhaben im Hinblick auf die Erreichung der Ziele der Modellvorhaben nach allgemein wissenschaftlichen Standards zu veranlassen. Über die Auswertung der Modellvorhaben ist von unabhängigen Sachverständigen ein Bericht zu erstellen. Der Bericht ist zu veröffentlichen. § 45c Absatz 5 Satz 6 gilt entsprechend.</w:t>
      </w:r>
    </w:p>
    <w:p>
      <w:r>
        <w:t xml:space="preserve">(3b) Der Spitzenverband Bund der Pflegekassen stellt durch die Finanzierung von Studien, Modellprojekten und wissenschaftlichen Expertisen die wissenschaftlich gestützte Begleitung der Einführung und Weiterentwicklung des wissenschaftlich fundierten Verfahrens zur einheitlichen Bemessung des Personalbedarfs in Pflegeeinrichtungen nach qualitativen und quantitativen Maßstäben, das nach § 113c Satz 1 in der am 1. Januar 2016 geltenden Fassung für vollstationäre Pflegeeinrichtungen entwickelt und erprobt wurde, und die wissenschaftlich gestützte Weiterentwicklung der ambulanten Versorgung sicher. Das Bundesministerium für Gesundheit setzt dazu ein Begleitgremium ein. Aufgabe des Begleitgremiums ist es, den Spitzenverband Bund der Pflegekassen, das Bundesministerium für Gesundheit und das Bundesministerium für Familie, Senioren, Frauen und Jugend bei der Umsetzung des Verfahrens zur einheitlichen Bemessung des Personalbedarfs für vollstationäre Pflegeeinrichtungen sowie bei der Weiterentwicklung der ambulanten Versorgung fachlich zu beraten und zu unterstützen. Der Spitzenverband Bund der Pflegekassen bestimmt im Einvernehmen mit dem Bundesministerium für Gesundheit und dem Bundesministerium für Familie, Senioren, Frauen und Jugend sowie nach Anhörung des Begleitgremiums Ziele, Dauer, Inhalte und Durchführung der Maßnahmen nach Satz 1. Dem Spitzenverband Bund der Pflegekassen werden zur Finanzierung der Maßnahmen nach Satz 1 in den Jahren 2021 bis 2026 bis zu 12 Millionen Euro aus dem Ausgleichsfonds zur Verfügung gestellt. Das Nähere über das Verfahren zur Auszahlung der Mittel regeln der Spitzenverband Bund der Pflegekassen und das Bundesamt für Soziale Sicherung durch Vereinbarung. Der Einsatz von zusätzlichem Personal in vollstationären Pflegeeinrichtungen und die dadurch entstehenden Personalkosten bei der Teilnahme an Modellprojekten nach Satz 1 sollen in das Fördervolumen nach Satz 5 einbezogen werden. Pflegebedürftige dürfen durch die Durchführung von Maßnahmen nach Satz 1 nicht belastet werden.</w:t>
      </w:r>
    </w:p>
    <w:p>
      <w:r>
        <w:t xml:space="preserve">(3c) Der Spitzenverband Bund der Pflegekassen fördert gemeinsam mit dem Spitzenverband Bund der Krankenkassen wissenschaftliche Expertisen zur konkreten Ausgestaltung und Weiterentwicklung der Inhalte von Leistungen nach diesem und nach dem Fünften Buch, die durch Pflegefachpersonen jeweils abhängig von ihren Kompetenzen erbracht werden können. Der Spitzenverband Bund der Pflegekassen und der Spitzenverband Bund der Krankenkassen bestimmen im Einvernehmen mit dem Bundesministerium für Gesundheit und unter Beteiligung des Bundesministeriums für Bildung, Familie, Senioren, Frauen und Jugend nach Anhörung der maßgeblichen Organisationen der Pflegeberufe auf Bundesebene die Dauer, Inhalte und das Nähere zur Durchführung von wissenschaftlichen Expertisen nach Satz 1. Die Beauftragung der Erstellung wissenschaftlicher Expertisen erfolgt im Einvernehmen mit dem Bundesministerium für Gesundheit unter Beteiligung des Bundesministeriums für Bildung, Familie, Senioren, Frauen und Jugend. Bei der Beauftragung der Erstellung wissenschaftlicher Expertisen sowie bei ihrer Durchführung ist sicherzustellen, dass die Auftragnehmer die fachliche Expertise der maßgeblichen Organisationen der Pflegeberufe auf Bundesebene in geeigneter Art und Weise einbeziehen. Weitere relevante Fachexpertinnen und Fachexperten sowie Fachorganisationen sollen an der Erstellung der Expertisen beteiligt werden. Für die Umsetzung der Aufgaben nach den Sätzen 1 bis 5 werden dem Spitzenverband Bund der Pflegekassen aus dem Ausgleichsfonds der Pflegeversicherung für die Jahre 2026 bis 2031 Fördermittel von insgesamt 10 Millionen Euro bereitgestellt. Die gesetzlichen Krankenkassen tragen an den Ausgaben für die Fördermittel einen Anteil von 50 Prozent; § 150 Absatz 4 Satz 3 und 4 gilt entsprechend. Das Nähere über das Verfahren zur Auszahlung der Mittel regeln der Spitzenverband Bund der Pflegekassen sowie der Spitzenverband Bund der Krankenkassen und das Bundesamt für Soziale Sicherung durch Vereinbarung.</w:t>
      </w:r>
    </w:p>
    <w:p>
      <w:r>
        <w:t xml:space="preserve">(4) Aus den Mitteln des Ausgleichsfonds der Pflegeversicherung ist ebenfalls die Finanzierung der qualifizierten Geschäftsstelle nach § 113b Absatz 6 und der wissenschaftlichen Aufträge nach § 113b Absatz 4 und 4a sicherzustellen. Absatz 5 Satz 2 und 3 gilt entsprechend. Sofern der Verband der privaten Krankenversicherung e. V. als Mitglied im Qualitätsausschuss nach § 113b vertreten ist, beteiligen sich die privaten Versicherungsunternehmen, die die private Pflege-Pflichtversicherung durchführen, mit einem Anteil von 10 Prozent an den Aufwendungen nach Satz 1. Der Finanzierungsanteil nach Satz 3, der auf die privaten Versicherungsunternehmen entfällt, kann von dem Verband der privaten Krankenversicherung e. V. unmittelbar an das Bundesamt für Soziale Sicherung zugunsten des Ausgleichsfonds der Pflegeversicherung nach § 65 geleistet werden.</w:t>
      </w:r>
    </w:p>
    <w:p>
      <w:r>
        <w:t xml:space="preserve">(5) Aus den Mitteln des Ausgleichsfonds der Pflegeversicherung ist die Finanzierung der gemäß § 113 Absatz 1b Satz 1 beauftragten, fachlich unabhängigen Institution sicherzustellen. Die Vertragsparteien nach § 113 und das Bundesversicherungsamt vereinbaren das Nähere über das Verfahren zur Auszahlung der aus dem Ausgleichsfonds zu finanzierenden Mittel. Die jeweilige Auszahlung bedarf der Genehmigung durch das Bundesministerium für Gesundheit.</w:t>
      </w:r>
    </w:p>
    <w:p>
      <w:r>
        <w:t xml:space="preserve">(5a) Aus den Mitteln des Ausgleichsfonds der Pflegeversicherung ist die Finanzierung der Geschäftsstelle nach § 82c Absatz 6 sicherzustellen. Das Nähere über das Verfahren zur Auszahlung der aus dem Ausgleichsfonds zu finanzierenden Mittel regeln der Spitzenverband Bund der Pflegekassen und das Bundesamt für Soziale Sicherung durch Vereinbarung.</w:t>
      </w:r>
    </w:p>
    <w:p>
      <w:r>
        <w:t xml:space="preserve">(6) (weggefallen)</w:t>
      </w:r>
    </w:p>
    <w:p>
      <w:r>
        <w:t xml:space="preserve">(7) Aus den Mitteln des Ausgleichsfonds der Pflegeversicherung werden in den Jahren 2019 bis 2024 jährlich bis zu 100 Millionen Euro bereitgestellt, um Maßnahmen der Pflegeeinrichtungen zu fördern, die das Ziel haben, die Vereinbarkeit von Pflege, Familie und Beruf für ihre in der Pflege tätigen Mitarbeiterinnen und Mitarbeiter zu verbessern. Die Maßnahmen nach Satz 1 werden in den Jahren 2025 bis 2030 mit den in den Jahren 2023 und 2024 nicht in Anspruch genommenen Fördermitteln aus dem Ausgleichsfonds der Pflegeversicherung gefördert. Das verfügbare Fördervolumen in den Jahren 2025 bis 2030 wird zudem um die für Modellvorhaben nach § 123 beanspruchten Mittel des Ausgleichfonds verringert. Förderfähig sind alle Maßnahmen der Pflegeeinrichtungen, die das Ziel haben, die Vereinbarkeit von Pflege, Familie und Beruf, insbesondere für ihre in der Pflege und Betreuung tätigen Mitarbeiterinnen und Mitarbeiter zu verbessern; dazu gehören insbesondere</w:t>
      </w:r>
    </w:p>
    <w:p>
      <w:pPr>
        <w:ind w:left="420"/>
      </w:pPr>
      <w:r>
        <w:t xml:space="preserve">1. individuelle und gemeinschaftliche Betreuungsangebote, die auf die besonderen Arbeitszeiten von Pflegekräften ausgerichtet sind, sowie weitere Maßnahmen zur Entlastung insbesondere der in der Pflege und Betreuung tätigen Mitarbeiterinnen und Mitarbeiter,</w:t>
      </w:r>
    </w:p>
    <w:p>
      <w:pPr>
        <w:ind w:left="420"/>
      </w:pPr>
      <w:r>
        <w:t xml:space="preserve">2. Maßnahmen zur Rückgewinnung von Pflege- und Betreuungspersonal,</w:t>
      </w:r>
    </w:p>
    <w:p>
      <w:pPr>
        <w:ind w:left="420"/>
      </w:pPr>
      <w:r>
        <w:t xml:space="preserve">3. Maßnahmen zur Verbesserung der Arbeitszeitgestaltung und Dienstplangestaltung, einschließlich Maßnahmen im Zusammenhang mit lebensphasengerechten Arbeitszeitmodellen, Personalpools sowie weiteren betrieblichen Ausfallkonzepten,</w:t>
      </w:r>
    </w:p>
    <w:p>
      <w:pPr>
        <w:ind w:left="420"/>
      </w:pPr>
      <w:r>
        <w:t xml:space="preserve">4. Maßnahmen zur Verbesserung der Kommunikation mit und zwischen den Beschäftigten,</w:t>
      </w:r>
    </w:p>
    <w:p>
      <w:pPr>
        <w:ind w:left="420"/>
      </w:pPr>
      <w:r>
        <w:t xml:space="preserve">5. Maßnahmen zur personzentrierten und kompetenzorientierten Personalentwicklung unter Berücksichtigung der Pflegeprozessverantwortung von Pflegefachpersonen, einschließlich der Entwicklung und Umsetzung von Delegationskonzepten, der Personalqualifizierung und der Führung,</w:t>
      </w:r>
    </w:p>
    <w:p>
      <w:pPr>
        <w:ind w:left="420"/>
      </w:pPr>
      <w:r>
        <w:t xml:space="preserve">6. Maßnahmen zur Verbesserung der Kommunikation mit Kunden,</w:t>
      </w:r>
    </w:p>
    <w:p>
      <w:pPr>
        <w:ind w:left="420"/>
      </w:pPr>
      <w:r>
        <w:t xml:space="preserve">7. Maßnahmen zur Schaffung einer familienfreundlichen Unternehmenskultur sowie</w:t>
      </w:r>
    </w:p>
    <w:p>
      <w:pPr>
        <w:ind w:left="420"/>
      </w:pPr>
      <w:r>
        <w:t xml:space="preserve">8. Maßnahmen zur betrieblichen Integration von Pflege- und Betreuungspersonal aus dem Ausland.</w:t>
      </w:r>
    </w:p>
    <w:p>
      <w:r>
        <w:t xml:space="preserve">Die Maßnahmen im Sinne des Satzes 1 umfassen jeweils alle erforderlichen Maßnahmen zur betrieblichen Umsetzung, insbesondere die Bedarfsanalyse, Konzeptentwicklung, Personal- und Organisationsentwicklung, Schulung und Weiterbildung der Führungskräfte und Beschäftigten sowie die Begleitung der Umsetzung. Ab dem 1. Juli 2023 sind folgende jährliche Förderzuschüsse möglich:</w:t>
      </w:r>
    </w:p>
    <w:p>
      <w:pPr>
        <w:ind w:left="420"/>
      </w:pPr>
      <w:r>
        <w:t xml:space="preserve">1. bei Pflegeeinrichtungen mit bis zu 25 Mitarbeiterinnen und Mitarbeitern, die Leistungen in der Pflege oder Betreuung von Pflegebedürftigen erbringen, in Höhe von bis zu 10 000 Euro; dabei werden bis zu 70 Prozent der durch die Pflegeeinrichtung für eine Maßnahme verausgabten Mittel gefördert;</w:t>
      </w:r>
    </w:p>
    <w:p>
      <w:pPr>
        <w:ind w:left="420"/>
      </w:pPr>
      <w:r>
        <w:t xml:space="preserve">2. bei Pflegeeinrichtungen ab 26 Mitarbeiterinnen und Mitarbeitern, die Leistungen in der Pflege oder Betreuung von Pflegebedürftigen erbringen, in Höhe von bis zu 7 500 Euro; dabei werden bis zu 50 Prozent der durch die Pflegeeinrichtung für eine Maßnahme verausgabten Mittel gefördert.</w:t>
      </w:r>
    </w:p>
    <w:p>
      <w:r>
        <w:t xml:space="preserve">Die Landesverbände der Pflegekassen stellen die sachgerechte Verteilung der Mittel sicher. Die in den Sätzen 1 und 2 genannten Beträge sollen unter Berücksichtigung der Zahl der Pflegeeinrichtungen auf die Länder aufgeteilt werden. Antrag und Nachweis sollen einfach ausgestaltet sein. Pflegeeinrichtungen können in einem Antrag die Förderung von zeitlich und sachlich unterschiedlichen Maßnahmen beantragen. Soweit eine Pflegeeinrichtung den Förderhöchstbetrag nach Satz 6 innerhalb eines Kalenderjahres nicht in Anspruch genommen hat und die für das Land, in dem die Pflegeeinrichtung ihren Sitz hat, in diesem Kalenderjahr bereitgestellte Gesamtfördersumme noch nicht ausgeschöpft ist, erhöht sich der mögliche Förderhöchstbetrag für diese Pflegeeinrichtung im nachfolgenden Kalenderjahr um den aus dem Vorjahr durch die Pflegeeinrichtung nicht in Anspruch genommenen Betrag. Der Spitzenverband Bund der Pflegekassen erlässt im Einvernehmen mit dem Verband der privaten Krankenversicherung e. V. nach Anhörung der Verbände der Leistungserbringer auf Bundesebene, erstmals bis zum 31. März 2019, Richtlinien über das Nähere der Voraussetzungen, Ziele, Inhalte und Durchführung der Förderung sowie zu dem Verfahren zur Vergabe der Fördermittel durch eine Pflegekasse. Die Richtlinien bedürfen der Genehmigung des Bundesministeriums für Gesundheit. Die Genehmigung gilt als erteilt, wenn die Richtlinien nicht innerhalb eines Monats, nachdem sie dem Bundesministerium für Gesundheit vorgelegt worden sind, beanstandet werden. Das Bundesministerium für Gesundheit kann im Rahmen der Richtlinienprüfung vom Spitzenverband Bund der Pflegekassen zusätzliche Informationen und ergänzende Stellungnahmen anfordern; bis zu deren Eingang ist der Lauf der Frist nach Satz 14 unterbrochen. Beanstandungen des Bundesministeriums für Gesundheit sind innerhalb der von ihm gesetzten Frist zu beheben. Die Genehmigung kann vom Bundesministerium für Gesundheit mit Auflagen verbunden werden.</w:t>
      </w:r>
    </w:p>
    <w:p>
      <w:r>
        <w:t xml:space="preserve">(8) Aus den Mitteln des Ausgleichsfonds der Pflegeversicherung wird in den Jahren 2019 bis 2030 ein einmaliger Zuschuss für jede ambulante und stationäre Pflegeeinrichtung bereitgestellt, um digitale Anwendungen, insbesondere zur Entlastung der Pflegekräfte, zur Verbesserung der pflegerischen Versorgung sowie für eine stärkere Beteiligung der Pflegebedürftigen zu fördern. Förderfähig sind Anschaffungen von digitaler oder technischer Ausrüstung sowie damit verbundene Schulungen, die beispielsweise Investitionen in die IT- und Cybersicherheit, das interne Qualitätsmanagement, die Erhebung von Qualitätsindikatoren, verbesserte Arbeitsabläufe und Organisation bei der Pflege und die Zusammenarbeit zwischen Ärzten und stationären Pflegeeinrichtungen unterstützen. Förderfähig sind auch die Aus-, Fort- und Weiterbildungen sowie Schulungen zu digitalen Kompetenzen von Pflegebedürftigen und Pflegekräften in der Langzeitpflege. Gefördert werden bis zu 40 Prozent der durch die Pflegeeinrichtung verausgabten Mittel. Pro Pflegeeinrichtung ist höchstens ein einmaliger Zuschuss in Höhe von 12 000 Euro möglich. Der Spitzenverband Bund der Pflegekassen beschließt im Einvernehmen mit dem Verband der privaten Krankenversicherung e. V. nach Anhörung der Verbände der Leistungserbringer auf Bundesebene bis zum 31. Oktober 2023 Richtlinien über das Nähere der Voraussetzungen und zu dem Verfahren der Gewährung des Zuschusses, der durch eine Pflegekasse ausgezahlt wird. Die Richtlinien bedürfen der Genehmigung des Bundesministeriums für Gesundheit. Die Genehmigung gilt als erteilt, wenn die Richtlinien nicht innerhalb eines Monats, nachdem sie dem Bundesministerium für Gesundheit vorgelegt worden sind, beanstandet werden. Das Bundesministerium für Gesundheit kann im Rahmen der Richtlinienprüfung vom Spitzenverband Bund der Pflegekassen zusätzliche Informationen und ergänzende Stellungnahmen anfordern; bis zu deren Eingang ist der Lauf der Frist nach Satz 8 unterbrochen. Beanstandungen des Bundesministeriums für Gesundheit sind innerhalb der von ihm gesetzten Frist zu beheben. Die Genehmigung kann vom Bundesministerium für Gesundheit mit Auflagen verbunden werden.</w:t>
      </w:r>
    </w:p>
    <w:p>
      <w:r>
        <w:t xml:space="preserve">(9) Die privaten Versicherungsunternehmen, die die private Pflege-Pflichtversicherung durchführen, beteiligen sich mit einem Anteil von 7 Prozent an den Kosten, die sich gemäß den Absätzen 5, 7 und 8 jeweils ergeben. Der jeweilige Finanzierungsanteil, der auf die privaten Versicherungsunternehmen entfällt, kann von dem Verband der privaten Krankenversicherung e. V. unmittelbar an das Bundesversicherungsamt zugunsten des Ausgleichsfonds der Pflegeversicherung nach § 65 geleistet werden. Einmalig können die privaten Versicherungsunternehmen, die die private Pflege-Pflichtversicherung durchführen, für bestehende Vertragsverhältnisse die Prämie für die private Pflege-Pflichtversicherung anpassen, um die Verpflichtungen zu berücksichtigen, die sich aus den Sätzen 1 und 2 ergeben. § 155 Absatz 1 des Versicherungsaufsichtsgesetzes ist anzuwenden. Dem Versicherungsnehmer ist die Neufestsetzung der Prämie unter Hinweis auf die hierfür maßgeblichen Gründe in Textform mitzuteilen. § 203 Absatz 5 des Versicherungsvertragsgesetzes und § 205 Absatz 4 des Versicherungsvertragsgesetzes gelten entsprechend.</w:t>
      </w:r>
    </w:p>
    <w:p>
      <w:r>
        <w:t xml:space="preserve">(10) Der Spitzenverband Bund der Pflegekassen, der Verband der privaten Krankenversicherung e. V. und das Bundesversicherungsamt regeln das Nähere über das Verfahren zur Bereitstellung der notwendigen Finanzmittel zur Finanzierung der Maßnahmen nach den Absätzen 6 bis 8 aus dem Ausgleichsfonds der Pflegeversicherung sowie zur Feststellung und Erhebung der Beträge der privaten Versicherungsunternehmen, die die private Pflege-Pflichtversicherung durchführen, nach Absatz 9 Satz 1 und 2 durch Vereinbarung.</w:t>
      </w:r>
    </w:p>
    <w:p>
      <w:r>
        <w:rPr>
          <w:color w:val="555555"/>
          <w:sz w:val="17"/>
        </w:rPr>
        <w:t xml:space="preserve">Zitiervorschlag: § 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