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SGB 11 — Wirtschaftlichkeits- und Abrechnungsprüfungen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Landesverbände der Pflegekassen können die Wirtschaftlichkeit und Wirksamkeit der ambulanten, teilstationären und vollstationären Pflegeleistungen durch von ihnen bestellte Sachverständige prüfen lassen; vor Bestellung der Sachverständigen ist der Träger der Pflegeeinrichtung zu hören. Eine Prüfung ist nur zulässig, wenn tatsächliche Anhaltspunkte dafür bestehen, dass die Pflegeeinrichtung die Anforderungen des § 72 Abs. 3 Satz 1 ganz oder teilweise nicht oder nicht mehr erfüllt. Die Anhaltspunkte sind der Pflegeeinrichtung rechtzeitig vor der Anhörung mitzuteilen. Personenbezogene Daten sind zu anonymisieren.</w:t>
      </w:r>
    </w:p>
    <w:p>
      <w:r>
        <w:t xml:space="preserve">(2) Die Träger der Pflegeeinrichtungen sind verpflichtet, dem Sachverständigen auf Verlangen die für die Wahrnehmung seiner Aufgaben notwendigen Unterlagen vorzulegen und Auskünfte zu erteilen.</w:t>
      </w:r>
    </w:p>
    <w:p>
      <w:r>
        <w:t xml:space="preserve">(3) Das Prüfungsergebnis ist, unabhängig von den sich daraus ergebenden Folgerungen für eine Kündigung des Versorgungsvertrags nach § 74, in der nächstmöglichen Vergütungsvereinbarung mit Wirkung für die Zukunft zu berücksichtigen.</w:t>
      </w:r>
    </w:p>
    <w:p>
      <w:r>
        <w:t xml:space="preserve">(4) Die Landesverbände der Pflegekassen können eine Abrechnungsprüfung selbst oder durch von ihnen bestellte Sachverständige durchführen lassen, wenn tatsächliche Anhaltspunkte dafür bestehen, dass die Pflegeeinrichtung fehlerhaft abrechnet. Die Abrechnungsprüfung bezieht sich</w:t>
      </w:r>
    </w:p>
    <w:p>
      <w:pPr>
        <w:ind w:left="420"/>
      </w:pPr>
      <w:r>
        <w:t xml:space="preserve">1. auf die Abrechnung von Leistungen, die zu Lasten der Pflegeversicherung erbracht oder erstattet werden, sowie</w:t>
      </w:r>
    </w:p>
    <w:p>
      <w:pPr>
        <w:ind w:left="420"/>
      </w:pPr>
      <w:r>
        <w:t xml:space="preserve">2. auf die Abrechnung der Leistungen für Unterkunft und Verpflegung (§ 87).</w:t>
      </w:r>
    </w:p>
    <w:p>
      <w:r>
        <w:t xml:space="preserve">Für die Abrechnungsprüfung sind Absatz 1 Satz 3 und 4 sowie die Absätze 2 und 3 entsprechend anzuwenden.</w:t>
      </w:r>
    </w:p>
    <w:p>
      <w:r>
        <w:rPr>
          <w:color w:val="555555"/>
          <w:sz w:val="17"/>
        </w:rPr>
        <w:t xml:space="preserve">Zitiervorschlag: § 79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