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55a SGB 11 — Automatisiertes Übermittlungsverfahren zur Erhebung und zum Nachweis der Elterneigenschaft sowie der Anzahl der berücksichtigungsfähigen Kinder für die Beitragssatzermittlung</w:t>
      </w:r>
    </w:p>
    <w:p>
      <w:r>
        <w:rPr>
          <w:color w:val="555555"/>
          <w:sz w:val="18"/>
        </w:rPr>
        <w:t xml:space="preserve">Sozialgesetzbuch (SGB) - Elftes Buch (XI) - Soziale Pflegeversicherung (Artikel 1 des Gesetzes vom 26. Mai 1994, BGBl. I S. 1014)</w:t>
      </w:r>
    </w:p>
    <w:p>
      <w:r>
        <w:rPr>
          <w:color w:val="555555"/>
          <w:sz w:val="18"/>
        </w:rPr>
        <w:t xml:space="preserve">Stand: 28.03.2024 (konsolidierte Textfassung, kein amtliches Inkrafttretensdatum)</w:t>
      </w:r>
    </w:p>
    <w:p>
      <w:r>
        <w:t xml:space="preserve">(1) Die beitragsabführenden Stellen, die zur Berücksichtigung von Zu- oder Abschlägen verpflichtet sind, und die Pflegekassen rufen beim Bundeszentralamt für Steuern die für die Beitragssatzermittlung nach § 55 Absatz 3 und 3a erforderlichen Daten in einem automatisierten Verfahren ab. Der Datenabruf der beitragsabführenden Stellen und der Pflegekassen beim Bundeszentralamt für Steuern erfolgt über die zentrale Stelle nach § 81 des Einkommensteuergesetzes. Für nicht an die zentrale Stelle nach § 81 des Einkommensteuergesetzes angebundene beitragsabführende Stellen erfolgt der Datenabruf über die Datenstelle der Rentenversicherung nach § 145 Absatz 1 Satz 1 des Sechsten Buches; diese leitet die Daten über die zentrale Stelle nach § 81 des Einkommensteuergesetzes weiter.</w:t>
      </w:r>
    </w:p>
    <w:p>
      <w:r>
        <w:t xml:space="preserve">(2) Die zentrale Stelle nach § 81 des Einkommensteuergesetzes kann die bereits eingerichteten Datenübermittlungswege und die Identifikation der Kommunikationspartner, die sie bereits im Rahmen ihrer Tätigkeiten nach § 5 Absatz 1 Satz 1 Nummer 18 des Finanzverwaltungsgesetzes nutzt, auch für dieses automatisierte Übermittlungsverfahren nutzen. Das Nähere, insbesondere die Höhe der Verwaltungskostenerstattung sowie zur Ausübung der Fachaufsicht, wird durch Verwaltungsvereinbarung zwischen dem Bundesministerium für Arbeit und Soziales und der Deutschen Rentenversicherung Bund geregelt.</w:t>
      </w:r>
    </w:p>
    <w:p>
      <w:r>
        <w:t xml:space="preserve">(3) Die beitragsabführenden Stellen und die Pflegekassen erheben die zum Nachweis der Elterneigenschaft sowie die zur Ermittlung der Anzahl der berücksichtigungsfähigen Kinder des beitragspflichtigen Mitglieds erforderlichen Daten beim Bundeszentralamt für Steuern. Dazu melden sie das beitragspflichtige Mitglied zu dem Abrufverfahren beim Bundeszentralamt für Steuern an. Die Anmeldung erfolgt unter Angabe der steuerlichen Identifikationsnummer nach § 139b der Abgabenordnung und des Geburtsdatums des beitragspflichtigen Mitglieds über die zentrale Stelle nach § 81 des Einkommensteuergesetzes oder in den Fällen des Absatzes 1 Satz 3 über die Datenstelle der Rentenversicherung nach § 145 Absatz 1 Satz 1 des Sechsten Buches. Die beitragsabführenden Stellen und die Pflegekassen sind berechtigt, die für steuerliche Zwecke erhobene steuerliche Identifikationsnummer nach § 139b der Abgabenordnung sowie das Geburtsdatum des beitragspflichtigen Mitglieds für das automatisierte Übermittlungsverfahren zu nutzen. Die zentrale Stelle nach § 81 des Einkommensteuergesetzes und die Datenstelle der Rentenversicherung nach § 145 Absatz 1 Satz 1 des Sechsten Buches sind für die Identifikation der am Verfahren beteiligten Kommunikationspartner zuständig.</w:t>
      </w:r>
    </w:p>
    <w:p>
      <w:r>
        <w:t xml:space="preserve">(4) Das Bundeszentralamt für Steuern hat die zum Nachweis der Elterneigenschaft sowie die zur Ermittlung der Anzahl der berücksichtigungsfähigen Kinder erforderlichen Daten, soweit diese vom Bundeszentralamt für Steuern gemäß den §§ 39 und 39e des Einkommensteuergesetzes für die Zwecke des Lohnsteuerabzuges gespeichert werden, einschließlich des Gültigkeitszeitraumes, für den sie zu berücksichtigen sind, an die zentrale Stelle nach § 81 des Einkommensteuergesetzes zu übermitteln. Die Daten sind von der zentralen Stelle nach § 81 des Einkommensteuergesetzes an die beitragsabführende Stelle oder die Pflegekasse weiterzuleiten. In den Fällen des Absatzes 1 Satz 3 erfolgt die Weiterleitung von der zentralen Stelle nach § 81 des Einkommensteuergesetzes über die Datenstelle der Rentenversicherung nach § 145 Absatz 1 Satz 1 des Sechsten Buches.</w:t>
      </w:r>
    </w:p>
    <w:p>
      <w:r>
        <w:t xml:space="preserve">(5) Das Bundeszentralamt für Steuern speichert den Datenabruf nach Absatz 3 und die Datenübermittlung nach diesem Absatz und nach den Absätzen 4 und 6 in seiner Datenbank. Ergibt sich eine Änderung bei der Elterneigenschaft oder der Anzahl der berücksichtigungsfähigen Kinder des beitragspflichtigen Mitglieds nach § 55 Absatz 3, übermittelt das Bundeszentralamt für Steuern einen Datensatz mit den geänderten Daten einschließlich des Gültigkeitszeitraumes, für den sie zu berücksichtigen sind, an die zentrale Stelle nach § 81 des Einkommensteuergesetzes. Die Änderungsmitteilungen werden gesammelt einmal im Kalendermonat übermittelt. Die Änderungsmitteilung wird von der zentralen Stelle nach § 81 des Einkommensteuergesetzes an die beitragsabführende Stelle oder die Pflegekasse weitergeleitet. In den Fällen des Absatzes 1 Satz 3 erfolgt die Weiterleitung von der zentralen Stelle nach § 81 des Einkommensteuergesetzes über die Datenstelle der Rentenversicherung nach § 145 Absatz 1 Satz 1 des Sechsten Buches. Liegt eine Abmeldung nach Absatz 6 vor, ist eine Änderungsmitteilung nicht zu übermitteln.</w:t>
      </w:r>
    </w:p>
    <w:p>
      <w:r>
        <w:t xml:space="preserve">(6) Bei Wegfall der Notwendigkeit zum Abruf nach Absatz 1 Satz 1 meldet die beitragsabführende Stelle oder die Pflegekasse das Mitglied vom automatisierten Abrufverfahren über die zentrale Stelle nach § 81 des Einkommensteuergesetzes oder über die Datenstelle der Rentenversicherung nach § 145 Absatz 1 des Sechsten Buches innerhalb von sechs Wochen beim Bundeszentralamt für Steuern ab. Das Bundeszentralamt für Steuern hat den gespeicherten Datensatz innerhalb von 24 Monaten zu löschen.</w:t>
      </w:r>
    </w:p>
    <w:p>
      <w:r>
        <w:t xml:space="preserve">(7) § 30 der Abgabenordnung steht dem automatisierten Übermittlungsverfahren nach den Absätzen 1 bis 6 nicht entgegen. § 93c der Abgabenordnung ist für das Übermittlungsverfahren nach den Absätzen 1 bis 6 nicht anzuwenden.</w:t>
      </w:r>
    </w:p>
    <w:p>
      <w:r>
        <w:t xml:space="preserve">(8) Das Nähere zum Verfahren sowie zum Aufbau und zum Inhalt der Datensätze für die Anmeldung nach Absatz 3, den Datenabruf nach Absatz 4, die Änderungsmitteilung nach Absatz 5 und die Abmeldung nach Absatz 6 für die beitragsabführenden Stellen mit Ausnahme der Arbeitgeber regeln das Bundeszentralamt für Steuern, die Deutsche Rentenversicherung Bund und der Spitzenverband Bund der Pflegekassen in Gemeinsamen Grundsätzen, die vom Bundesministerium der Finanzen im Einvernehmen mit dem Bundesministerium für Arbeit und Soziales, dem Bundesministerium für Gesundheit und dem Bundesministerium für Ernährung und Landwirtschaft zu genehmigen sind; die Bundesorganisationen der beitragsabführenden Stellen sind vorher anzuhören.</w:t>
      </w:r>
    </w:p>
    <w:p>
      <w:r>
        <w:t xml:space="preserve">(9) Die beitragsabführenden Stellen und die Pflegekassen verarbeiten die nach den Absätzen 4 und 5 übermittelten Angaben ausschließlich für die Beitragssatzermittlung nach § 55 Absatz 3 und den Nachweis der Elterneigenschaft sowie der Anzahl der berücksichtigungsfähigen Kinder nach § 55 Absatz 3a.</w:t>
      </w:r>
    </w:p>
    <w:p>
      <w:r>
        <w:t xml:space="preserve">(10) Eine Datenübermittlung nach § 55a Absatz 1 bis 6 ist ab dem 1. April 2025 zulässig. Für Zwecke der Einführung der automatisierten Datenübermittlung bei den beteiligten Stellen ist eine frühere Datenübermittlung nach § 55a Absatz 1 bis 6 zulässig.</w:t>
      </w:r>
    </w:p>
    <w:p>
      <w:r>
        <w:rPr>
          <w:color w:val="555555"/>
          <w:sz w:val="17"/>
        </w:rPr>
        <w:t xml:space="preserve">Zitiervorschlag: § 55a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