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53d SGB 11 — Aufgaben des Medizinischen Dienstes Bund</w:t>
      </w:r>
    </w:p>
    <w:p>
      <w:r>
        <w:rPr>
          <w:color w:val="555555"/>
          <w:sz w:val="18"/>
        </w:rPr>
        <w:t xml:space="preserve">Sozialgesetzbuch (SGB) - Elftes Buch (XI) - Soziale Pflegeversicherung (Artikel 1 des Gesetzes vom 26. Mai 1994, BGBl. I S. 1014)</w:t>
      </w:r>
    </w:p>
    <w:p>
      <w:r>
        <w:rPr>
          <w:color w:val="555555"/>
          <w:sz w:val="18"/>
        </w:rPr>
        <w:t xml:space="preserve">Stand: 15.04.2026 (konsolidierte Textfassung, kein amtliches Inkrafttretensdatum)</w:t>
      </w:r>
    </w:p>
    <w:p>
      <w:r>
        <w:t xml:space="preserve">(1) Der Medizinische Dienst Bund koordiniert und fördert die Durchführung der Aufgaben und die Zusammenarbeit der Medizinischen Dienste in pflegefachlichen und organisatorischen Fragen. Er berät den Spitzenverband Bund der Pflegekassen in allen pflegerischen Fragen.</w:t>
      </w:r>
    </w:p>
    <w:p>
      <w:r>
        <w:t xml:space="preserve">(2) Der Medizinische Dienst Bund erlässt unter Beachtung des geltenden Leistungs- und Leistungserbringungsrechts und unter fachlicher Beteiligung der Medizinischen Dienste Richtlinien</w:t>
      </w:r>
    </w:p>
    <w:p>
      <w:pPr>
        <w:ind w:left="420"/>
      </w:pPr>
      <w:r>
        <w:t xml:space="preserve">1. zur Dienstleistungsorientierung nach § 17 Absatz 1c,</w:t>
      </w:r>
    </w:p>
    <w:p>
      <w:pPr>
        <w:ind w:left="420"/>
      </w:pPr>
      <w:r>
        <w:t xml:space="preserve">2. zur Personalbedarfsermittlung mit für alle Medizinischen Dienste einheitlichen aufgabenbezogenen Richtwerten für die Aufgaben, die ihnen nach diesem Buch übertragen sind,</w:t>
      </w:r>
    </w:p>
    <w:p>
      <w:pPr>
        <w:ind w:left="420"/>
      </w:pPr>
      <w:r>
        <w:t xml:space="preserve">3. zur Beauftragung externer Gutachterinnen und Gutachter für die Aufgaben, die ihnen nach diesem Buch übertragen sind,</w:t>
      </w:r>
    </w:p>
    <w:p>
      <w:pPr>
        <w:ind w:left="420"/>
      </w:pPr>
      <w:r>
        <w:t xml:space="preserve">4. zur einheitlichen statistischen Erfassung der Leistungen und Ergebnisse der Tätigkeit der Medizinischen Dienste sowie des hierfür eingesetzten Personals für den Bereich der sozialen Pflegeversicherung,</w:t>
      </w:r>
    </w:p>
    <w:p>
      <w:pPr>
        <w:ind w:left="420"/>
      </w:pPr>
      <w:r>
        <w:t xml:space="preserve">5. über die regelmäßige Berichterstattung der Medizinischen Dienste und des Medizinischen Dienstes Bund über ihre Tätigkeit und Personalausstattung für den Bereich der sozialen Pflegeversicherung,</w:t>
      </w:r>
    </w:p>
    <w:p>
      <w:pPr>
        <w:ind w:left="420"/>
      </w:pPr>
      <w:r>
        <w:t xml:space="preserve">6. über Grundsätze zur Fort- und Weiterbildung für den Bereich der sozialen Pflegeversicherung.</w:t>
      </w:r>
    </w:p>
    <w:p>
      <w:r>
        <w:t xml:space="preserve">Die Richtlinien nach Satz 1 Nummer 2 sind bis spätestens 30. Juni 2022 zu erlassen. In den Richtlinien ist eine bundeseinheitliche Methodik und Vorgehensweise nach angemessenen und anerkannten Methoden der Personalbedarfsermittlung vorzugeben und eine Unterteilung entsprechend der Aufgabenbereiche Begutachtungen, Qualitätsprüfungen und Qualitätssicherung vorzunehmen. Die für den Erlass der Richtlinien nach Satz 1 Nummer 2 erforderlichen Daten sind in allen Medizinischen Diensten unter Koordinierung des Medizinischen Dienstes Bund nach einer bundeseinheitlichen Methodik und Vorgehensweise spätestens ab dem 1. Januar 2022 zu erheben und in nicht personenbezogener Form an den Medizinischen Dienst Bund zu übermitteln. Der Medizinische Dienst Bund wertet die übermittelten Daten unter fachlicher Beteiligung der Medizinischen Dienste aus. Die Richtlinien nach Satz 1 sind für die Medizinischen Dienste verbindlich und bedürfen der Genehmigung des Bundesministeriums für Gesundheit. Beanstandungen des Bundesministeriums für Gesundheit sind innerhalb der von ihm gesetzten Frist zu beheben.</w:t>
      </w:r>
    </w:p>
    <w:p>
      <w:r>
        <w:t xml:space="preserve">(3) Der Medizinische Dienst Bund erlässt unter Beachtung des geltenden Leistungs- und Leistungserbringungsrechts im Benehmen mit dem Spitzenverband Bund der Pflegekassen und unter fachlicher Beteiligung der Medizinischen Dienste Richtlinien</w:t>
      </w:r>
    </w:p>
    <w:p>
      <w:pPr>
        <w:ind w:left="420"/>
      </w:pPr>
      <w:r>
        <w:t xml:space="preserve">1. zur Durchführung und Sicherstellung einer einheitlichen Begutachtung nach § 17 Absatz 1 sowie zur Qualitätssicherung der Begutachtung,</w:t>
      </w:r>
    </w:p>
    <w:p>
      <w:pPr>
        <w:ind w:left="420"/>
      </w:pPr>
      <w:r>
        <w:t xml:space="preserve">2. zur Feststellung des Zeitanteils, für den die Pflegeversicherung bei ambulant versorgten Pflegebedürftigen, die einen besonders hohen Bedarf an behandlungspflegerischen Leistungen haben und die Leistungen der häuslichen Pflegehilfe nach § 36 und der häuslichen Krankenpflege nach § 37 Absatz 2 des Fünften Buches beziehen, die hälftigen Kosten zu tragen hat, nach § 17 Absatz 1b,</w:t>
      </w:r>
    </w:p>
    <w:p>
      <w:pPr>
        <w:ind w:left="420"/>
      </w:pPr>
      <w:r>
        <w:t xml:space="preserve">3. zu den Anforderungen an das Qualitätsmanagement und die Qualitätssicherung für ambulante Betreuungsdienste nach § 112a,</w:t>
      </w:r>
    </w:p>
    <w:p>
      <w:pPr>
        <w:ind w:left="420"/>
      </w:pPr>
      <w:r>
        <w:t xml:space="preserve">4. zur Durchführung der Prüfung der in Pflegeeinrichtungen erbrachten Leistungen und deren Qualität nach § 114a Absatz 7 sowie zur Qualitätssicherung der Qualitätsprüfung,</w:t>
      </w:r>
    </w:p>
    <w:p>
      <w:pPr>
        <w:ind w:left="420"/>
      </w:pPr>
      <w:r>
        <w:t xml:space="preserve">5. zur Verlängerung des Prüfrhythmus in vollstationären Einrichtungen im Fall guter Qualität und zur Veranlassung unangemeldeter Prüfungen nach § 114c Absatz 1,</w:t>
      </w:r>
    </w:p>
    <w:p>
      <w:pPr>
        <w:ind w:left="420"/>
      </w:pPr>
      <w:r>
        <w:t xml:space="preserve">6. zur Zusammenarbeit der Pflegekassen mit den Medizinischen Diensten und</w:t>
      </w:r>
    </w:p>
    <w:p>
      <w:pPr>
        <w:ind w:left="420"/>
      </w:pPr>
      <w:r>
        <w:t xml:space="preserve">7. zu den von den Medizinischen Diensten zu übermittelnden Berichten und Statistiken.</w:t>
      </w:r>
    </w:p>
    <w:p>
      <w:r>
        <w:t xml:space="preserve">Die Richtlinien werden erst wirksam, wenn das Bundesministerium für Gesundheit sie genehmigt. Beanstandungen des Bundesministeriums für Gesundheit sind innerhalb der von ihm gesetzten Frist zu beheben. Die Richtlinien nach Satz 1 Nummer 1 bis 6 sind für die Medizinischen Dienste und die Pflegekassen verbindlich. Die Richtlinie nach Satz 1 Nummer 7 ist für die Medizinischen Dienste verbindlich.</w:t>
      </w:r>
    </w:p>
    <w:p>
      <w:r>
        <w:t xml:space="preserve">(4) Der Medizinische Dienst Bund kann in den in den Absätzen 2 und 3 genannten Richtlinien auch Regelungen zu einheitlichen und digitalen Prozessen zur Umsetzung der Richtlinien treffen.</w:t>
      </w:r>
    </w:p>
    <w:p>
      <w:r>
        <w:rPr>
          <w:color w:val="555555"/>
          <w:sz w:val="17"/>
        </w:rPr>
        <w:t xml:space="preserve">Zitiervorschlag: § 53d SGB 11</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https://recht.nulegal.eu/gesetze/SGB%2011/53d</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