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49 SGB 11 — Mitgliedschaft</w:t>
      </w:r>
    </w:p>
    <w:p>
      <w:r>
        <w:rPr>
          <w:color w:val="555555"/>
          <w:sz w:val="18"/>
        </w:rPr>
        <w:t xml:space="preserve">Sozialgesetzbuch (SGB) - Elftes Buch (XI) - Soziale Pflegeversicherung (Artikel 1 des Gesetzes vom 26. Mai 1994, BGBl. I S. 1014)</w:t>
      </w:r>
    </w:p>
    <w:p>
      <w:r>
        <w:rPr>
          <w:color w:val="555555"/>
          <w:sz w:val="18"/>
        </w:rPr>
        <w:t xml:space="preserve">Stand: 09.06.2021 (konsolidierte Textfassung, kein amtliches Inkrafttretensdatum)</w:t>
      </w:r>
    </w:p>
    <w:p>
      <w:r>
        <w:t xml:space="preserve">(1) Die Mitgliedschaft bei einer Pflegekasse beginnt mit dem Tag, an dem die Voraussetzungen des § 20, des § 21 oder des § 21a vorliegen. Sie endet mit dem Tod des Mitglieds oder mit Ablauf des Tages, an dem die Voraussetzungen des § 20, des § 21 oder des § 21a entfallen, sofern nicht das Recht zur Weiterversicherung nach § 26 ausgeübt wird. Für die nach § 20 Abs. 1 Satz 2 Nr. 12 Versicherten gelten § 186 Abs. 11 und § 190 Abs. 13 des Fünften Buches entsprechend.</w:t>
      </w:r>
    </w:p>
    <w:p>
      <w:r>
        <w:t xml:space="preserve">(2) Für das Fortbestehen der Mitgliedschaft gelten die §§ 189, 192 des Fünften Buches sowie § 25 des Zweiten Gesetzes über die Krankenversicherung der Landwirte entsprechend.</w:t>
      </w:r>
    </w:p>
    <w:p>
      <w:r>
        <w:t xml:space="preserve">(3) Die Mitgliedschaft freiwillig Versicherter nach den §§ 26 und 26a endet:</w:t>
      </w:r>
    </w:p>
    <w:p>
      <w:pPr>
        <w:ind w:left="420"/>
      </w:pPr>
      <w:r>
        <w:t xml:space="preserve">1. mit dem Tod des Mitglieds oder</w:t>
      </w:r>
    </w:p>
    <w:p>
      <w:pPr>
        <w:ind w:left="420"/>
      </w:pPr>
      <w:r>
        <w:t xml:space="preserve">2. mit Ablauf des übernächsten Kalendermonats, gerechnet von dem Monat, in dem das Mitglied den Austritt erklärt, wenn die Satzung nicht einen früheren Zeitpunkt bestimmt.</w:t>
      </w:r>
    </w:p>
    <w:p>
      <w:r>
        <w:rPr>
          <w:color w:val="555555"/>
          <w:sz w:val="17"/>
        </w:rPr>
        <w:t xml:space="preserve">Zitiervorschlag: § 49 SGB 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https://recht.nulegal.eu/gesetze/SGB%2011/49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