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SGB 11 — Förderung der Weiterentwicklung der Versorgungsstrukturen und des Ehrenamts, Verordnungsermächtigung</w:t>
      </w:r>
    </w:p>
    <w:p>
      <w:r>
        <w:rPr>
          <w:color w:val="555555"/>
          <w:sz w:val="18"/>
        </w:rPr>
        <w:t xml:space="preserve">Sozialgesetzbuch (SGB) - Elftes Buch (XI) - Soziale Pflegeversicherung (Artikel 1 des Gesetzes vom 26. Mai 1994, BGBl. I S. 1014)</w:t>
      </w:r>
    </w:p>
    <w:p>
      <w:r>
        <w:rPr>
          <w:color w:val="555555"/>
          <w:sz w:val="18"/>
        </w:rPr>
        <w:t xml:space="preserve">Stand: 23.04.2026 (konsolidierte Textfassung, kein amtliches Inkrafttretensdatum)</w:t>
      </w:r>
    </w:p>
    <w:p>
      <w:r>
        <w:t xml:space="preserve">(1) Zur Weiterentwicklung der Versorgungsstrukturen und Versorgungskonzepte und zur Förderung ehrenamtlicher Strukturen fördert der Spitzenverband Bund der Pflegekassen im Wege der Anteilsfinanzierung aus Mitteln des Ausgleichsfonds mit 25 Millionen Euro je Kalenderjahr</w:t>
      </w:r>
    </w:p>
    <w:p>
      <w:pPr>
        <w:ind w:left="420"/>
      </w:pPr>
      <w:r>
        <w:t xml:space="preserve">1. den Auf- und Ausbau von Angeboten zur Unterstützung im Alltag im Sinne des § 45a,</w:t>
      </w:r>
    </w:p>
    <w:p>
      <w:pPr>
        <w:ind w:left="420"/>
      </w:pPr>
      <w:r>
        <w:t xml:space="preserve">2. den Auf- und Ausbau und die Unterstützung von Gruppen ehrenamtlich tätiger sowie sonstiger zum bürgerschaftlichen Engagement bereiter Personen und entsprechender ehrenamtlicher Strukturen sowie</w:t>
      </w:r>
    </w:p>
    <w:p>
      <w:pPr>
        <w:ind w:left="420"/>
      </w:pPr>
      <w:r>
        <w:t xml:space="preserve">3. Modellvorhaben zur Erprobung neuer Versorgungskonzepte und Versorgungsstrukturen insbesondere für an Demenz erkrankte Pflegebedürftige sowie andere Gruppen von Pflegebedürftigen, deren Versorgung in besonderem Maße der strukturellen Weiterentwicklung bedarf.</w:t>
      </w:r>
    </w:p>
    <w:p>
      <w:r>
        <w:t xml:space="preserve">Die privaten Versicherungsunternehmen, die die private Pflege-Pflichtversicherung durchführen, beteiligen sich an dieser Förderung mit insgesamt 10 Prozent des in Satz 1 genannten Fördervolumens. Im Rahmen der Förderung nach Satz 1 können jeweils auch digitale Anwendungen berücksichtigt werden, sofern diese den geltenden Anforderungen an den Datenschutz entsprechen und die Datensicherheit nach dem Stand der Technik gewährleisten; eine Förderung kann dabei auch zur Herstellung oder Verbesserung der Barrierefreiheit erfolgen.</w:t>
      </w:r>
    </w:p>
    <w:p>
      <w:r>
        <w:t xml:space="preserve">(2) Der Zuschuss aus Mitteln der sozialen und privaten Pflegeversicherung ergänzt eine Förderung der in Absatz 1 Satz 1 genannten Zwecke durch das jeweilige Land oder die jeweilige kommunale Gebietskörperschaft. Der Zuschuss wird jeweils in gleicher Höhe gewährt wie der Zuschuss, der vom Land oder von der kommunalen Gebietskörperschaft für die einzelne Fördermaßnahme geleistet wird, sodass insgesamt ein Fördervolumen von 50 Millionen Euro im Kalenderjahr erreicht wird. Im Einvernehmen mit allen Fördergebern können Zuschüsse der kommunalen Gebietskörperschaften auch als Personal- oder Sachmittel eingebracht werden, sofern diese Mittel nachweislich ausschließlich und unmittelbar dazu dienen, den jeweiligen Förderzweck zu erreichen. Soweit Mittel der Arbeitsförderung bei einem Projekt eingesetzt werden, sind diese einem vom Land oder von der Kommune geleisteten Zuschuss gleichgestellt.</w:t>
      </w:r>
    </w:p>
    <w:p>
      <w:r>
        <w:t xml:space="preserve">(3) Die Förderung des Auf- und Ausbaus von Angeboten zur Unterstützung im Alltag im Sinne des § 45a nach Absatz 1 Satz 1 Nummer 1 erfolgt als Projektförderung und dient insbesondere dazu, Aufwandsentschädigungen für die ehrenamtlich tätigen Helfenden zu finanzieren sowie notwendige Personal- und Sachkosten, die mit der Koordination und Organisation der Hilfen und der fachlichen Anleitung und Schulung der Helfenden durch Fachkräfte verbunden sind. Dem Antrag auf Förderung ist ein Konzept zur Qualitätssicherung des Angebots beizufügen. Aus dem Konzept muss sich ergeben, dass eine angemessene Schulung und Fortbildung der Helfenden sowie eine kontinuierliche fachliche Begleitung und Unterstützung der ehrenamtlich Helfenden in ihrer Arbeit gesichert sind.</w:t>
      </w:r>
    </w:p>
    <w:p>
      <w:r>
        <w:t xml:space="preserve">(4) Die Förderung des Auf- und Ausbaus und der Unterstützung von Gruppen ehrenamtlich tätiger sowie sonstiger zum bürgerschaftlichen Engagement bereiter Personen und entsprechender ehrenamtlicher Strukturen nach Absatz 1 Satz 1 Nummer 2 erfolgt zur Förderung von Initiativen, die sich die Unterstützung, allgemeine Betreuung und Entlastung von Pflegebedürftigen und deren Angehörigen sowie vergleichbar nahestehenden Pflegepersonen zum Ziel gesetzt haben.</w:t>
      </w:r>
    </w:p>
    <w:p>
      <w:r>
        <w:t xml:space="preserve">(5) Im Rahmen der Förderung von Modellvorhaben nach Absatz 1 Satz 1 Nummer 3 sollen insbesondere modellhaft Möglichkeiten einer Weiterentwicklung und einer wirksamen Vernetzung der erforderlichen Hilfen für an Demenz erkrankte Pflegebedürftige und andere Gruppen von Pflegebedürftigen, deren Versorgung in besonderem Maße der strukturellen Weiterentwicklung bedarf, in einzelnen Regionen erprobt werden. Das schließt auch Pflegebedürftige am Lebensende mit ein. Ebenso sollen insbesondere Möglichkeiten einer Versorgung von Pflegebedürftigen über Nacht weiterentwickelt und erprobt werden. Dabei können jeweils auch stationäre Versorgungsangebote berücksichtigt werden. Die Modellvorhaben sind auf längstens fünf Jahre zu befristen. Bei der Vereinbarung und Durchführung von Modellvorhaben kann im Einzelfall von den Regelungen des Siebten Kapitels abgewichen werden. Für die Modellvorhaben sind eine wissenschaftliche Begleitung und Auswertung vorzusehen. Soweit im Rahmen der Modellvorhaben personenbezogene Daten benötigt werden, können diese nur mit Einwilligung des Pflegebedürftigen erhoben, verarbeitet und genutzt werden.</w:t>
      </w:r>
    </w:p>
    <w:p>
      <w:r>
        <w:t xml:space="preserve">(6) Um eine gerechte Verteilung der Fördermittel der Pflegeversicherung auf die Länder zu gewährleisten, werden die nach Absatz 1 Satz 1 und 2 zur Verfügung stehenden Fördermittel der sozialen und privaten Pflegeversicherung nach dem Königsteiner Schlüssel aufgeteilt. Mittel, die in einem Land im jeweiligen Haushaltsjahr nicht in Anspruch genommen werden, können in das Folgejahr übertragen werden. Nach Satz 2 übertragene Mittel, die am Ende des Folgejahres nicht in Anspruch genommen worden sind, können für Projekte, für die bis zum Stichtag nach Satz 5 mindestens Art, Region und geplante Förderhöhe konkret benannt werden, im darauf folgenden Jahr von Ländern beantragt werden, die im Jahr vor der Übertragung der Mittel nach Satz 2 mindestens 80 Prozent der auf sie nach dem Königsteiner Schlüssel entfallenden Mittel ausgeschöpft haben. Die Verausgabung der nach Satz 3 beantragten Fördermittel durch die Länder oder kommunalen Gebietskörperschaften darf sich für die entsprechend benannten Projekte über einen Zeitraum von maximal drei Jahren erstrecken. Der Ausgleichsfonds sammelt die nach Satz 3 eingereichten Anträge bis zum 30. April des auf das Folgejahr folgenden Jahres und stellt anschließend fest, in welchem Umfang die Mittel jeweils auf die beantragenden Länder entfallen. Die Auszahlung der Mittel für ein Projekt erfolgt, sobald für das Projekt eine konkrete Förderzusage durch das Land oder die kommunale Gebietskörperschaft vorliegt. Ist die Summe der bis zum 30. April beantragten Mittel insgesamt größer als der dafür vorhandene Mittelbestand, so werden die vorhandenen Mittel nach dem Königsteiner Schlüssel auf die beantragenden Länder verteilt. Nach dem 30. April eingehende Anträge werden in der Reihenfolge des Antragseingangs bearbeitet, bis die Fördermittel verbraucht sind. Fördermittel, die bis zum Ende des auf das Folgejahr folgenden Jahres nicht beantragt sind, verfallen.</w:t>
      </w:r>
    </w:p>
    <w:p>
      <w:r>
        <w:t xml:space="preserve">(7) Der Spitzenverband Bund der Pflegekassen beschließt mit dem Verband der privaten Krankenversicherung e. V. nach Anhörung der Verbände der Menschen mit Behinderungen, der Pflegebedürftigen und ihrer Angehörigen und vergleichbar Nahestehenden auf Bundesebene Empfehlungen über die Voraussetzungen, Ziele, Dauer, Inhalte und Durchführung der Förderung sowie zu dem Verfahren zur Vergabe der Fördermittel für die in Absatz 1 Satz 1 genannten Zwecke. In den Empfehlungen ist unter anderem auch festzulegen, welchen Anforderungen die Einbringung von Zuschüssen der kommunalen Gebietskörperschaften als Personal- oder Sachmittel genügen muss und dass jeweils im Einzelfall zu prüfen ist, ob im Rahmen der in Absatz 1 Satz 1 genannten Zwecke Mittel und Möglichkeiten der Arbeitsförderung genutzt werden können. Die Empfehlungen bedürfen der Zustimmung des Bundesministeriums für Gesundheit und der Länder. Soweit Belange des Ehrenamts betroffen sind, erteilt das Bundesministerium für Gesundheit seine Zustimmung im Benehmen mit dem Bundesministerium für Familie, Senioren, Frauen und Jugend. Die Landesregierungen werden ermächtigt, durch Rechtsverordnung das Nähere über die Umsetzung der Empfehlungen zu bestimmen.</w:t>
      </w:r>
    </w:p>
    <w:p>
      <w:r>
        <w:t xml:space="preserve">(8) Der Finanzierungsanteil, der auf die privaten Versicherungsunternehmen entfällt, kann von dem Verband der privaten Krankenversicherung e. V. unmittelbar an das Bundesamt für Soziale Sicherung zugunsten des Ausgleichsfonds der Pflegeversicherung (§ 65) überwiesen werden. Näheres über das Verfahren der Auszahlung der Fördermittel, die aus dem Ausgleichsfonds zu finanzieren sind, sowie über die Zahlung und Abrechnung des Finanzierungsanteils der privaten Versicherungsunternehmen regeln das Bundesamt für Soziale Sicherung, der Spitzenverband Bund der Pflegekassen und der Verband der privaten Krankenversicherung e. V. durch Vereinbarung. Der Spitzenverband Bund der Pflegekassen kann im Einvernehmen mit dem Verband der privaten Krankenversicherung e. V. und im Benehmen mit dem Bundesministerium für Gesundheit sowie dem Bundesamt für Soziale Sicherung Festlegungen für das Verfahren zur Abwicklung der Förderung, insbesondere zur Erteilung der Förderzusagen, zur Aufhebung von Förderentscheidungen und zur Rückforderung von Fördermitteln zugunsten des Ausgleichsfonds der sozialen Pflegeversicherung, beschließen. Die Länder sind vor dem Beschluss anzuhören und ihr Vorbringen ist zu berücksichtigen. Soweit Belange von Fördermittelempfangenden betroffen sind, sind auch die Verbände der Menschen mit Behinderungen, der Pflegebedürftigen und ihrer Angehörigen und vergleichbar Nahestehenden auf Bundesebene vor dem Beschluss anzuhören.</w:t>
      </w:r>
    </w:p>
    <w:p>
      <w:r>
        <w:rPr>
          <w:color w:val="555555"/>
          <w:sz w:val="17"/>
        </w:rPr>
        <w:t xml:space="preserve">Zitiervorschlag: § 45c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