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SGB 11 — Verhinderungspflege</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Ist eine Pflegeperson, die einen Pflegebedürftigen mit mindestens Pflegegrad 2 in seiner häuslichen Umgebung pflegt, wegen Erholungsurlaubs, Krankheit oder aus anderen Gründen an der Pflege gehindert, übernimmt die Pflegekasse die nachgewiesenen Kosten einer notwendigen Ersatzpflege für den Pflegebedürftigen für längstens acht Wochen je Kalenderjahr; § 34 Absatz 2 Satz 1 gilt nicht. Eine vorherige Antragstellung vor Durchführung der Ersatzpflege ist nicht erforderlich; die Übernahme der Ersatzpflegekosten setzt voraus, dass ein Antrag auf Erstattung unter Nachweis der Kosten bis zum Ablauf des Kalenderjahres gestellt wird, das auf die jeweilige Durchführung der Ersatzpflege folgt. Auf welche Höhe sich die Kostenübernahme für die Ersatzpflege durch die Pflegekasse belaufen darf, bestimmt sich nach den Absätzen 2 und 3.</w:t>
      </w:r>
    </w:p>
    <w:p>
      <w:r>
        <w:t xml:space="preserve">(2) Wird die Ersatzpflege durch andere Personen sichergestellt als solche, die mit dem Pflegebedürftigen bis zum zweiten Grade verwandt oder verschwägert sind oder die mit ihm in häuslicher Gemeinschaft leben, dürfen sich die Aufwendungen der Pflegekasse für die Ersatzpflegekosten je Kalenderjahr höchstens bis auf die Höhe des Gemeinsamen Jahresbetrags nach § 42a belaufen.</w:t>
      </w:r>
    </w:p>
    <w:p>
      <w:r>
        <w:t xml:space="preserve">(3) Wird die Ersatzpflege durch Ersatzpflegepersonen sichergestellt, die mit dem Pflegebedürftigen bis zum zweiten Grade verwandt oder verschwägert sind oder die mit ihm in häuslicher Gemeinschaft leben, dürfen sich die Aufwendungen der Pflegekasse je Kalenderjahr höchstens bis auf die Höhe des Gemeinsamen Jahresbetrags nach § 42a belaufen, wenn die Ersatzpflege von diesen Personen erwerbsmäßig ausgeübt wird. Wird die Ersatzpflege von diesen Personen nicht erwerbsmäßig ausgeübt, dürfen die Aufwendungen der Pflegekasse im Kalenderjahr regelmäßig den für den Pflegegrad des Pflegebedürftigen geltenden Betrag des Pflegegeldes nach § 37 Absatz 1 Satz 3 für bis zu zwei Monate nicht überschreiten. Auf Nachweis können von der Pflegekasse bei einer Ersatzpflege nach Satz 2 notwendige Aufwendungen, die der Ersatzpflegeperson im Zusammenhang mit der Ersatzpflege entstanden sind, auch über diesen Betrag hinaus übernommen werden. Die Aufwendungen der Pflegekasse nach den Sätzen 2 und 3 zusammen dürfen im Kalenderjahr den Gemeinsamen Jahresbetrag nach § 42a nicht übersteigen.</w:t>
      </w:r>
    </w:p>
    <w:p>
      <w:r>
        <w:rPr>
          <w:color w:val="555555"/>
          <w:sz w:val="17"/>
        </w:rPr>
        <w:t xml:space="preserve">Zitiervorschlag: § 39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