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SGB 11 — Versicherungspflicht in der sozialen Pflegeversicherung für sonstige Personen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Versicherungspflicht in der sozialen Pflegeversicherung besteht auch für Personen mit Wohnsitz oder gewöhnlichem Aufenthalt im Inland, die</w:t>
      </w:r>
    </w:p>
    <w:p>
      <w:pPr>
        <w:ind w:left="420"/>
      </w:pPr>
      <w:r>
        <w:t xml:space="preserve">1. nach dem Bundesversorgungsgesetz oder nach Gesetzen, die eine entsprechende Anwendung des Bundesversorgungsgesetzes vorsehen, bis zu deren Außerkrafttreten einen Anspruch auf Heilbehandlung oder Krankenbehandlung hatten,</w:t>
      </w:r>
    </w:p>
    <w:p>
      <w:pPr>
        <w:ind w:left="420"/>
      </w:pPr>
      <w:r>
        <w:t xml:space="preserve">1a. nach § 42 Absatz 2, 3 oder 4 des Vierzehnten Buches leistungsberechtigt sind,</w:t>
      </w:r>
    </w:p>
    <w:p>
      <w:pPr>
        <w:ind w:left="420"/>
      </w:pPr>
      <w:r>
        <w:t xml:space="preserve">2. Kriegsschadenrente oder vergleichbare Leistungen nach dem Lastenausgleichsgesetz oder dem Reparationsschädengesetz oder laufende Beihilfe nach dem Flüchtlingshilfegesetz beziehen,</w:t>
      </w:r>
    </w:p>
    <w:p>
      <w:pPr>
        <w:ind w:left="420"/>
      </w:pPr>
      <w:r>
        <w:t xml:space="preserve">3. nach § 145 Absatz 2 Nummer 4 des Vierzehnten Buches oder nach § 84 Absatz 1 in Verbindung mit Absatz 2 Nummer 4 des Soldatenentschädigungsgesetzes ergänzende Hilfe zum Lebensunterhalt nach dem Bundesversorgungsgesetz weiter erhalten oder Leistungen zum Lebensunterhalt nach § 93 des Vierzehnten Buches beziehen,</w:t>
      </w:r>
    </w:p>
    <w:p>
      <w:pPr>
        <w:ind w:left="420"/>
      </w:pPr>
      <w:r>
        <w:t xml:space="preserve">4. laufende Leistungen zum Unterhalt und Leistungen der Krankenhilfe nach dem Achten Buch beziehen,</w:t>
      </w:r>
    </w:p>
    <w:p>
      <w:pPr>
        <w:ind w:left="420"/>
      </w:pPr>
      <w:r>
        <w:t xml:space="preserve">5. krankenversorgungsberechtigt nach dem Bundesentschädigungsgesetz sind,</w:t>
      </w:r>
    </w:p>
    <w:p>
      <w:pPr>
        <w:ind w:left="420"/>
      </w:pPr>
      <w:r>
        <w:t xml:space="preserve">6. in das Dienstverhältnis eines Soldaten auf Zeit berufen worden sind,</w:t>
      </w:r>
    </w:p>
    <w:p>
      <w:r>
        <w:t xml:space="preserve">wenn sie gegen das Risiko Krankheit weder in der gesetzlichen Krankenversicherung noch bei einem privaten Krankenversicherungsunternehmen versichert sind.</w:t>
      </w:r>
    </w:p>
    <w:p>
      <w:r>
        <w:rPr>
          <w:color w:val="555555"/>
          <w:sz w:val="17"/>
        </w:rPr>
        <w:t xml:space="preserve">Zitiervorschlag: § 21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