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18d SGB 11 — Berichtspflichten und Statistik zum Verfahren zur Feststellung der Pflegebedürftigkeit</w:t>
      </w:r>
    </w:p>
    <w:p>
      <w:r>
        <w:rPr>
          <w:color w:val="555555"/>
          <w:sz w:val="18"/>
        </w:rPr>
        <w:t xml:space="preserve">Sozialgesetzbuch (SGB) - Elftes Buch (XI) - Soziale Pflegeversicherung (Artikel 1 des Gesetzes vom 26. Mai 1994, BGBl. I S. 1014)</w:t>
      </w:r>
    </w:p>
    <w:p>
      <w:r>
        <w:rPr>
          <w:color w:val="555555"/>
          <w:sz w:val="18"/>
        </w:rPr>
        <w:t xml:space="preserve">Stand: 01.10.2023 (konsolidierte Textfassung, kein amtliches Inkrafttretensdatum)</w:t>
      </w:r>
    </w:p>
    <w:p>
      <w:r>
        <w:t xml:space="preserve">(1) Die Pflegekassen berichten dem Spitzenverband Bund der Pflegekassen jährlich über die Anwendung eines bundeseinheitlichen, strukturierten Verfahrens zur Erkennung rehabilitativer Bedarfe in der Pflegebegutachtung und die Erfahrungen mit der Umsetzung der Empfehlungen der Medizinischen Dienste oder der beauftragten Gutachterinnen und Gutachter zur medizinischen Rehabilitation. Hierzu wird von den Pflegekassen insbesondere Folgendes an den Spitzenverband Bund der Pflegekassen gemeldet:</w:t>
      </w:r>
    </w:p>
    <w:p>
      <w:pPr>
        <w:ind w:left="420"/>
      </w:pPr>
      <w:r>
        <w:t xml:space="preserve">1. die Anzahl der Empfehlungen der Medizinischen Dienste und der beauftragten Gutachterinnen und Gutachter für Leistungen der medizinischen Rehabilitation im Rahmen der Begutachtung zur Feststellung der Pflegebedürftigkeit,</w:t>
      </w:r>
    </w:p>
    <w:p>
      <w:pPr>
        <w:ind w:left="420"/>
      </w:pPr>
      <w:r>
        <w:t xml:space="preserve">2. die Anzahl der Anträge an den zuständigen Rehabilitationsträger gemäß § 31 Absatz 3 in Verbindung mit § 14 des Neunten Buches,</w:t>
      </w:r>
    </w:p>
    <w:p>
      <w:pPr>
        <w:ind w:left="420"/>
      </w:pPr>
      <w:r>
        <w:t xml:space="preserve">3. die Anzahl der genehmigten und die Anzahl der abgelehnten Leistungsentscheidungen der zuständigen Rehabilitationsträger einschließlich der Gründe für eine Ablehnung sowie die Anzahl der Widersprüche,</w:t>
      </w:r>
    </w:p>
    <w:p>
      <w:pPr>
        <w:ind w:left="420"/>
      </w:pPr>
      <w:r>
        <w:t xml:space="preserve">4. die Anzahl der durchgeführten medizinischen Rehabilitationsmaßnahmen,</w:t>
      </w:r>
    </w:p>
    <w:p>
      <w:pPr>
        <w:ind w:left="420"/>
      </w:pPr>
      <w:r>
        <w:t xml:space="preserve">5. die Gründe, aus denen Versicherte nicht in die Weiterleitung einer Mitteilung über den Rehabilitationsbedarf an den Rehabilitationsträger nach § 31 Absatz 3 Satz 1 einwilligen, soweit diese der Pflegekasse bekannt sind, und inwieweit die zuständige Pflegekasse hier tätig geworden ist, und</w:t>
      </w:r>
    </w:p>
    <w:p>
      <w:pPr>
        <w:ind w:left="420"/>
      </w:pPr>
      <w:r>
        <w:t xml:space="preserve">6. die Maßnahmen, die die Pflegekassen im jeweiligen Einzelfall regelmäßig durchführen, um ihre Aufgaben nach § 18c Absatz 4 und § 31 Absatz 3 zu erfüllen.</w:t>
      </w:r>
    </w:p>
    <w:p>
      <w:r>
        <w:t xml:space="preserve">Die Meldung durch die Pflegekassen erfolgt bis zum 31. März des dem Berichtsjahr folgenden Jahres. Näheres über das Verfahren und die Inhalte der Meldung regelt der Spitzenverband Bund der Pflegekassen im Einvernehmen mit dem Bundesministerium für Gesundheit. Die Pflegekasse leitet die Meldung zusätzlich der für die Aufsicht über sie zuständigen Stelle zu.</w:t>
      </w:r>
    </w:p>
    <w:p>
      <w:r>
        <w:t xml:space="preserve">(2) Der Spitzenverband Bund der Pflegekassen bereitet die nach Absatz 1 gemeldeten Daten auf und leitet die aufbereiteten und auf Plausibilität geprüften Daten bis zum 30. Juni des dem Berichtsjahr folgenden Jahres dem Bundesministerium für Gesundheit zu. Er hat die aufbereiteten Daten der landesunmittelbaren Versicherungsträger auch den für die Sozialversicherung zuständigen obersten Verwaltungsbehörden der Länder oder den von diesen bestimmten Stellen auf Verlangen zuzuleiten. Der Spitzenverband Bund der Pflegekassen veröffentlicht auf Basis der gemeldeten Daten sowie sonstiger Erkenntnisse jährlich einen Bericht bis zum 1. September des dem Berichtsjahr folgenden Jahres.</w:t>
      </w:r>
    </w:p>
    <w:p>
      <w:r>
        <w:t xml:space="preserve">(3) Der Spitzenverband Bund der Pflegekassen berichtet dem Bundesministerium für Gesundheit für die Geschäftsjahre ab 2024 jährlich bis zum 30. Juni des Folgejahres über Daten, die im Zusammenhang mit den Anträgen auf Pflegeleistungen nach § 33 Absatz 1 Satz 1 und dem weiteren Verfahren bei den Pflegekassen stehen, und über die daraus abzuleitenden Erkenntnisse; dabei ist jeweils nach Erst- und Höherstufungsanträgen zu differenzieren. Der Spitzenverband Bund der Pflegekassen bestimmt zu diesem Zweck die von seinen Mitgliedern zu übermittelnden statistischen Informationen. Von den Pflegekassen sind insbesondere folgende Daten an den Spitzenverband Bund der Pflegekassen zu melden:</w:t>
      </w:r>
    </w:p>
    <w:p>
      <w:pPr>
        <w:ind w:left="420"/>
      </w:pPr>
      <w:r>
        <w:t xml:space="preserve">1. die Anzahl der bei den zuständigen Pflegekassen eingegangenen Anträge auf Leistungen der Pflegeversicherung sowie jeweils die Fallzahlen, in denen eine Entscheidung nach § 18c Absatz 1 Satz 1 ergangen ist, und die Fallzahlen der abgelehnten Anträge sowie die Anzahl der Arbeitstage ab Eingang des Antrags bei der zuständigen Pflegekasse bis zur schriftlichen Mitteilung der Entscheidung der Pflegekasse nach § 18c Absatz 1 Satz 1,</w:t>
      </w:r>
    </w:p>
    <w:p>
      <w:pPr>
        <w:ind w:left="420"/>
      </w:pPr>
      <w:r>
        <w:t xml:space="preserve">2. die Anzahl an Fällen, in denen die Fristen nach § 18c Absatz 1 Satz 1 und nach § 18a Absatz 5 und 6 nicht eingehalten wurden, jeweils unter Angabe der Gründe, die für die Nichteinhaltung der Frist ursächlich waren,</w:t>
      </w:r>
    </w:p>
    <w:p>
      <w:pPr>
        <w:ind w:left="420"/>
      </w:pPr>
      <w:r>
        <w:t xml:space="preserve">3. die Anzahl an Fällen, in denen eine pauschale Zusatzzahlung nach § 18c Absatz 5 Satz 1 geleistet sowie die Anzahl an Fällen, in denen der antragstellenden Person nach § 18 Absatz 3 Satz 1 mindestens drei unabhängige Gutachterinnen oder Gutachter zur Auswahl benannt wurden,</w:t>
      </w:r>
    </w:p>
    <w:p>
      <w:pPr>
        <w:ind w:left="420"/>
      </w:pPr>
      <w:r>
        <w:t xml:space="preserve">4. die Anzahl an Fällen, in denen der Antragsteller eine Untersuchung verweigert hat,</w:t>
      </w:r>
    </w:p>
    <w:p>
      <w:pPr>
        <w:ind w:left="420"/>
      </w:pPr>
      <w:r>
        <w:t xml:space="preserve">5. die Anzahl an Fällen, in denen im Gutachten Empfehlungen für Heilmittel abgegeben wurden, und die Anzahl an Fällen, in denen die Pflegekasse eine Mitteilung über empfohlene Heilmittel an den Arzt oder die Ärztin des Antragstellers weitergeleitet hat, jeweils unterteilt nach Art der Heilmittel,</w:t>
      </w:r>
    </w:p>
    <w:p>
      <w:pPr>
        <w:ind w:left="420"/>
      </w:pPr>
      <w:r>
        <w:t xml:space="preserve">6. die Anzahl an Fällen, in denen Widerspruch gegen die Entscheidung der Pflegekasse nach § 18c Absatz 1 Satz 1 und § 18a Absatz 5 und 6 eingelegt wurde, unter Angabe der Gründe, auf die der Widerspruch jeweils gestützt wurde, sowie die Anzahl an zurückgewiesenen und stattgegebenen Widersprüchen, jeweils unter Angabe der Entscheidungsgründe und der Dauer des Widerspruchsverfahrens (bis zur schriftlichen Mitteilung der Entscheidung der Pflegekasse), und, soweit zum Zeitpunkt der Berichtslegung bekannt, in wie vielen Fällen nach erfolglosem Widerspruchsverfahren Klage erhoben worden ist.</w:t>
      </w:r>
    </w:p>
    <w:p>
      <w:r>
        <w:t xml:space="preserve">Der Spitzenverband Bund der Pflegekassen hat die gemeldeten Daten vor der Berichtslegung aufzubereiten und auf Plausibilität zu prüfen. Für die Berichterstattung über das Geschäftsjahr 2025 beauftragt er eine unabhängige wissenschaftliche Einrichtung oder einen unabhängigen Sachverständigen mit einer Evaluation hinsichtlich der Ergebnisse und Wirkungen der Zuleitung von Mitteilungen zu empfohlenen Heilmitteln nach § 18c Absatz 3 Satz 3. Der Bericht über das Geschäftsjahr 2025 hat sich zum Ergebnis der Evaluation zu verhalten; das Ergebnis der Evaluation ist dem Bericht beizufügen.</w:t>
      </w:r>
    </w:p>
    <w:p>
      <w:r>
        <w:t xml:space="preserve">(4) Die Pflegekassen und die privaten Versicherungsunternehmen veröffentlichen jährlich jeweils bis zum 31. März des dem Berichtsjahr folgenden Jahres eine Statistik über die Einhaltung der Fristen nach § 18a Absatz 5 und 6 und § 18c Absatz 1 Satz 1.</w:t>
      </w:r>
    </w:p>
    <w:p>
      <w:r>
        <w:rPr>
          <w:color w:val="555555"/>
          <w:sz w:val="17"/>
        </w:rPr>
        <w:t xml:space="preserve">Zitiervorschlag: § 18d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