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152 SGB 11 — Verordnungsermächtigung</w:t>
      </w:r>
    </w:p>
    <w:p>
      <w:r>
        <w:rPr>
          <w:color w:val="555555"/>
          <w:sz w:val="18"/>
        </w:rPr>
        <w:t xml:space="preserve">Sozialgesetzbuch (SGB) - Elftes Buch (XI) - Soziale Pflegeversicherung (Artikel 1 des Gesetzes vom 26. Mai 1994, BGBl. I S. 1014)</w:t>
      </w:r>
    </w:p>
    <w:p>
      <w:r>
        <w:rPr>
          <w:color w:val="555555"/>
          <w:sz w:val="18"/>
        </w:rPr>
        <w:t xml:space="preserve">Stand: 05.04.2020 (konsolidierte Textfassung, kein amtliches Inkrafttretensdatum)</w:t>
      </w:r>
    </w:p>
    <w:p>
      <w:r>
        <w:t xml:space="preserve">Das Bundesministerium für Gesundheit kann nach einer erneuten Risikobeurteilung bei Fortbestehen oder erneutem Risiko für ein Infektionsgeschehen im Zusammenhang mit dem neuartigen Coronavirus SARS-CoV-2 den Befristungszeitraum der §§ 147 bis 151 jeweils durch Rechtsverordnung mit Zustimmung des Bundesrates um jeweils bis zu einem halben Jahr verlängern.</w:t>
      </w:r>
    </w:p>
    <w:p>
      <w:r>
        <w:rPr>
          <w:color w:val="555555"/>
          <w:sz w:val="17"/>
        </w:rPr>
        <w:t xml:space="preserve">Zitiervorschlag: § 152 SGB 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https://recht.nulegal.eu/gesetze/SGB%2011/152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152 SGB 11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