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SGB 11 — Verhältnis der Leistungen der Pflegeversicherung zu anderen Sozialleistungen</w:t>
      </w:r>
    </w:p>
    <w:p>
      <w:r>
        <w:rPr>
          <w:color w:val="555555"/>
          <w:sz w:val="18"/>
        </w:rPr>
        <w:t xml:space="preserve">Sozialgesetzbuch (SGB) - Elftes Buch (XI) - Soziale Pflegeversicherung (Artikel 1 des Gesetzes vom 26. Mai 1994, BGBl. I S. 1014)</w:t>
      </w:r>
    </w:p>
    <w:p>
      <w:r>
        <w:rPr>
          <w:color w:val="555555"/>
          <w:sz w:val="18"/>
        </w:rPr>
        <w:t xml:space="preserve">Stand: 01.01.2025 (konsolidierte Textfassung, kein amtliches Inkrafttretensdatum)</w:t>
      </w:r>
    </w:p>
    <w:p>
      <w:r>
        <w:t xml:space="preserve">(1) Den Leistungen der Pflegeversicherung gehen folgende Entschädigungsleistungen wegen Pflegebedürftigkeit vor:</w:t>
      </w:r>
    </w:p>
    <w:p>
      <w:pPr>
        <w:ind w:left="420"/>
      </w:pPr>
      <w:r>
        <w:t xml:space="preserve">1. Entschädigungsleistungen nach dem Vierzehnten Buch und nach den Gesetzen, die eine entsprechende Anwendung des Vierzehnten Buches vorsehen,</w:t>
      </w:r>
    </w:p>
    <w:p>
      <w:pPr>
        <w:ind w:left="420"/>
      </w:pPr>
      <w:r>
        <w:t xml:space="preserve">2. Entschädigungsleistungen aus der gesetzlichen Unfallversicherung,</w:t>
      </w:r>
    </w:p>
    <w:p>
      <w:pPr>
        <w:ind w:left="420"/>
      </w:pPr>
      <w:r>
        <w:t xml:space="preserve">3. Entschädigungsleistungen aus öffentlichen Kassen auf Grund gesetzlich geregelter Unfallversorgung oder Unfallfürsorge und</w:t>
      </w:r>
    </w:p>
    <w:p>
      <w:pPr>
        <w:ind w:left="420"/>
      </w:pPr>
      <w:r>
        <w:t xml:space="preserve">4. Entschädigungsleistungen nach dem Soldatenentschädigungsgesetz.</w:t>
      </w:r>
    </w:p>
    <w:p>
      <w:r>
        <w:t xml:space="preserve">(2) Die Leistungen nach dem Fünften Buch einschließlich der Leistungen der häuslichen Krankenpflege nach § 37 des Fünften Buches bleiben unberührt. Dies gilt auch für krankheitsspezifische Pflegemaßnahmen, soweit diese im Rahmen der häuslichen Krankenpflege nach § 37 des Fünften Buches oder der außerklinischen Intensivpflege nach § 37c des Fünften Buches zu leisten sind.</w:t>
      </w:r>
    </w:p>
    <w:p>
      <w:r>
        <w:t xml:space="preserve">(3) Die Leistungen der Pflegeversicherung gehen den Fürsorgeleistungen zur Pflege</w:t>
      </w:r>
    </w:p>
    <w:p>
      <w:pPr>
        <w:ind w:left="420"/>
      </w:pPr>
      <w:r>
        <w:t xml:space="preserve">1. nach dem Zwölften Buch,</w:t>
      </w:r>
    </w:p>
    <w:p>
      <w:pPr>
        <w:ind w:left="420"/>
      </w:pPr>
      <w:r>
        <w:t xml:space="preserve">2. nach dem Lastenausgleichsgesetz, dem Reparationsschädengesetz und dem Flüchtlingshilfegesetz</w:t>
      </w:r>
    </w:p>
    <w:p>
      <w:pPr>
        <w:ind w:left="420"/>
      </w:pPr>
      <w:r>
        <w:t xml:space="preserve">3. (weggefallen)</w:t>
      </w:r>
    </w:p>
    <w:p>
      <w:r>
        <w:t xml:space="preserve">vor, soweit dieses Buch nichts anderes bestimmt. Leistungen zur Pflege nach diesen Gesetzen sind zu gewähren, wenn und soweit Leistungen der Pflegeversicherung nicht erbracht werden oder diese Gesetze dem Grunde oder der Höhe nach weitergehende Leistungen als die Pflegeversicherung vorsehen. Die Leistungen der Eingliederungshilfe für Menschen mit Behinderungen nach dem Neunten Buch, die Leistungen zur Teilhabe nach dem Vierzehnten Buch, die Leistungen der Eingliederungshilfe nach dem Soldatenentschädigungsgesetz und die Leistungen der Eingliederungshilfe nach dem Achten Buch bleiben unberührt, sie sind im Verhältnis zur Pflegeversicherung nicht nachrangig; die notwendige Hilfe in den Einrichtungen und Räumlichkeiten nach § 71 Abs. 4 ist einschließlich der Pflegeleistungen zu gewähren.</w:t>
      </w:r>
    </w:p>
    <w:p>
      <w:r>
        <w:t xml:space="preserve">(3a) (weggefallen)</w:t>
      </w:r>
    </w:p>
    <w:p>
      <w:r>
        <w:t xml:space="preserve">(4) Treffen Leistungen der Pflegeversicherung und Leistungen der Eingliederungshilfe zusammen, vereinbaren mit Zustimmung des Leistungsberechtigten die zuständige Pflegekasse und der für die Eingliederungshilfe zuständige Träger,</w:t>
      </w:r>
    </w:p>
    <w:p>
      <w:pPr>
        <w:ind w:left="420"/>
      </w:pPr>
      <w:r>
        <w:t xml:space="preserve">1. dass im Verhältnis zum Pflegebedürftigen der für die Eingliederungshilfe zuständige Träger die Leistungen der Pflegeversicherung auf der Grundlage des von der Pflegekasse erlassenen Leistungsbescheids zu übernehmen hat,</w:t>
      </w:r>
    </w:p>
    <w:p>
      <w:pPr>
        <w:ind w:left="420"/>
      </w:pPr>
      <w:r>
        <w:t xml:space="preserve">2. dass die zuständige Pflegekasse dem für die Eingliederungshilfe zuständigen Träger die Kosten der von ihr zu tragenden Leistungen zu erstatten hat sowie</w:t>
      </w:r>
    </w:p>
    <w:p>
      <w:pPr>
        <w:ind w:left="420"/>
      </w:pPr>
      <w:r>
        <w:t xml:space="preserve">3. die Modalitäten der Übernahme und der Durchführung der Leistungen sowie der Erstattung.</w:t>
      </w:r>
    </w:p>
    <w:p>
      <w:r>
        <w:t xml:space="preserve">Die bestehenden Wunsch- und Wahlrechte der Leistungsberechtigten bleiben unberührt und sind zu beachten. Die Ausführung der Leistungen erfolgt nach den für den zuständigen Leistungsträger geltenden Rechtsvorschriften. Soweit auch Leistungen der Hilfe zur Pflege nach dem Zwölften Buch zu erbringen sind, ist der für die Hilfe zur Pflege zuständige Träger zu beteiligen. Der Spitzenverband Bund der Pflegekassen beschließt gemeinsam mit der Bundesarbeitsgemeinschaft der überörtlichen Träger der Sozialhilfe bis zum 1. Januar 2018 in einer Empfehlung Näheres zu den Modalitäten der Übernahme und der Durchführung der Leistungen sowie der Erstattung und zu der Beteiligung des für die Hilfe zur Pflege zuständigen Trägers. Die Länder, die kommunalen Spitzenverbände auf Bundesebene, die Bundesarbeitsgemeinschaft der Freien Wohlfahrtspflege, die Vereinigungen der Träger der Pflegeeinrichtungen auf Bundesebene, die Vereinigungen der Leistungserbringer der Eingliederungshilfe auf Bundesebene sowie die auf Bundesebene maßgeblichen Organisationen für die Wahrnehmung der Interessen und der Selbsthilfe pflegebedürftiger und behinderter Menschen sind vor dem Beschluss anzuhören. Die Empfehlung bedarf der Zustimmung des Bundesministeriums für Gesundheit und des Bundesministeriums für Arbeit und Soziales.</w:t>
      </w:r>
    </w:p>
    <w:p>
      <w:r>
        <w:t xml:space="preserve">(4a) Bestehen im Einzelfall Anhaltspunkte für ein Zusammentreffen von Leistungen der Pflegeversicherung und Leistungen der Eingliederungshilfe, bezieht der für die Durchführung eines Teilhabeplanverfahrens oder Gesamtplanverfahrens verantwortliche Träger mit Zustimmung des Leistungsberechtigten die zuständige Pflegekasse in das Verfahren beratend mit ein, um die Vereinbarung nach Absatz 4 gemeinsam vorzubereiten.</w:t>
      </w:r>
    </w:p>
    <w:p>
      <w:r>
        <w:t xml:space="preserve">(4b) Die Regelungen nach Absatz 3 Satz 3, Absatz 4 und 4a werden bis zum 1. Juli 2019 evaluiert.</w:t>
      </w:r>
    </w:p>
    <w:p>
      <w:r>
        <w:t xml:space="preserve">(5) Die Leistungen der Pflegeversicherung bleiben als Einkommen bei Sozialleistungen und bei Leistungen nach dem Asylbewerberleistungsgesetz, deren Gewährung von anderen Einkommen abhängig ist, unberücksichtigt; dies gilt nicht für das Pflegeunterstützungsgeld gemäß § 44a Absatz 3. Satz 1 gilt entsprechend bei Vertragsleistungen aus privaten Pflegeversicherungen, die der Art und dem Umfang nach den Leistungen der sozialen Pflegeversicherung gleichwertig sind. Rechtsvorschriften, die weitergehende oder ergänzende Leistungen aus einer privaten Pflegeversicherung von der Einkommensermittlung ausschließen, bleiben unberührt.</w:t>
      </w:r>
    </w:p>
    <w:p>
      <w:r>
        <w:t xml:space="preserve">(6) Wird Pflegegeld nach § 37 oder eine vergleichbare Geldleistung an eine Pflegeperson (§ 19) weitergeleitet, bleibt dies bei der Ermittlung von Unterhaltsansprüchen und Unterhaltsverpflichtungen der Pflegeperson unberücksichtigt. Dies gilt nicht</w:t>
      </w:r>
    </w:p>
    <w:p>
      <w:pPr>
        <w:ind w:left="420"/>
      </w:pPr>
      <w:r>
        <w:t xml:space="preserve">1. in den Fällen des § 1361 Abs. 3, der §§ 1579, 1603 Abs. 2 und des § 1611 Abs. 1 des Bürgerlichen Gesetzbuchs,</w:t>
      </w:r>
    </w:p>
    <w:p>
      <w:pPr>
        <w:ind w:left="420"/>
      </w:pPr>
      <w:r>
        <w:t xml:space="preserve">2. für Unterhaltsansprüche der Pflegeperson, wenn von dieser erwartet werden kann, ihren Unterhaltsbedarf ganz oder teilweise durch eigene Einkünfte zu decken und der Pflegebedürftige mit dem Unterhaltspflichtigen nicht in gerader Linie verwandt ist.</w:t>
      </w:r>
    </w:p>
    <w:p>
      <w:r>
        <w:rPr>
          <w:color w:val="555555"/>
          <w:sz w:val="17"/>
        </w:rPr>
        <w:t xml:space="preserve">Zitiervorschlag: § 13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