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129 SGB 11 — Wartezeit bei förderfähigen Pflege-Zusatzversicherungen</w:t>
      </w:r>
    </w:p>
    <w:p>
      <w:r>
        <w:rPr>
          <w:color w:val="555555"/>
          <w:sz w:val="18"/>
        </w:rPr>
        <w:t xml:space="preserve">Sozialgesetzbuch (SGB) - Elftes Buch (XI) - Soziale Pflegeversicherung (Artikel 1 des Gesetzes vom 26. Mai 1994, BGBl. I S. 1014)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im Vertrag über eine gemäß § 127 Absatz 2 förderfähige private Pflege-Zusatzversicherung eine Wartezeit vereinbart wird, darf diese abweichend von § 197 Absatz 1 des Versicherungsvertragsgesetzes fünf Jahre nicht überschreiten.</w:t>
      </w:r>
    </w:p>
    <w:p>
      <w:r>
        <w:rPr>
          <w:color w:val="555555"/>
          <w:sz w:val="17"/>
        </w:rPr>
        <w:t xml:space="preserve">Zitiervorschlag: § 129 SGB 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https://recht.nulegal.eu/gesetze/SGB%2011/129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