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SGB 11 — Nachweispflicht bei Familienversicherung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Pflegekasse kann die für den Nachweis einer Familienversicherung (§ 25) erforderlichen Daten vom Angehörigen oder mit dessen Zustimmung vom Mitglied erheben.</w:t>
      </w:r>
    </w:p>
    <w:p>
      <w:r>
        <w:rPr>
          <w:color w:val="555555"/>
          <w:sz w:val="17"/>
        </w:rPr>
        <w:t xml:space="preserve">Zitiervorschlag: § 100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