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SGB 10 — Erstattung von Aufwendungen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Erbringt ein Beauftragter Sozialleistungen für einen Auftraggeber, ist dieser zur Erstattung verpflichtet. Sach- und Dienstleistungen sind in Geld zu erstatten. Eine Erstattungspflicht besteht nicht, soweit Sozialleistungen zu Unrecht erbracht worden sind und den Beauftragten hierfür ein Verschulden trifft.</w:t>
      </w:r>
    </w:p>
    <w:p>
      <w:r>
        <w:t xml:space="preserve">(2) Die bei der Ausführung des Auftrags entstehenden Kosten sind zu erstatten. Absatz 1 Satz 3 gilt entsprechend.</w:t>
      </w:r>
    </w:p>
    <w:p>
      <w:r>
        <w:t xml:space="preserve">(3) Für die zur Ausführung des Auftrags erforderlichen Aufwendungen hat der Auftraggeber dem Beauftragten auf Verlangen einen angemessenen Vorschuss zu zahlen.</w:t>
      </w:r>
    </w:p>
    <w:p>
      <w:r>
        <w:t xml:space="preserve">(4) Abweichende Vereinbarungen, insbesondere über pauschalierte Erstattungen, sind zulässig.</w:t>
      </w:r>
    </w:p>
    <w:p>
      <w:r>
        <w:rPr>
          <w:color w:val="555555"/>
          <w:sz w:val="17"/>
        </w:rPr>
        <w:t xml:space="preserve">Zitiervorschlag: § 91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https://recht.nulegal.eu/gesetze/SGB%2010/91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