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SGB 10 — Nichtförmlichkeit des Verwaltungsverfahrens</w:t>
      </w:r>
    </w:p>
    <w:p>
      <w:r>
        <w:rPr>
          <w:color w:val="555555"/>
          <w:sz w:val="18"/>
        </w:rPr>
        <w:t xml:space="preserve">Zehntes Buch Sozialgesetzbuch - Sozialverwaltungsverfahren und Sozialdatenschutz -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Verwaltungsverfahren ist an bestimmte Formen nicht gebunden, soweit keine besonderen Rechtsvorschriften für die Form des Verfahrens bestehen. Es ist einfach, zweckmäßig und zügig durchzuführen.</w:t>
      </w:r>
    </w:p>
    <w:p>
      <w:r>
        <w:rPr>
          <w:color w:val="555555"/>
          <w:sz w:val="17"/>
        </w:rPr>
        <w:t xml:space="preserve">Zitiervorschlag: § 9 SGB 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https://recht.nulegal.eu/gesetze/SGB%2010/9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