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SGB 10 — Übermittlung für den Schutz der inneren und äußeren Sicherheit</w:t>
      </w:r>
    </w:p>
    <w:p>
      <w:r>
        <w:rPr>
          <w:color w:val="555555"/>
          <w:sz w:val="18"/>
        </w:rPr>
        <w:t xml:space="preserve">Zehntes Buch Sozialgesetzbuch - Sozialverwaltungsverfahren und Sozialdatenschutz -</w:t>
      </w:r>
    </w:p>
    <w:p>
      <w:r>
        <w:rPr>
          <w:color w:val="555555"/>
          <w:sz w:val="18"/>
        </w:rPr>
        <w:t xml:space="preserve">Stand: 01.08.2021 (konsolidierte Textfassung, kein amtliches Inkrafttretensdatum)</w:t>
      </w:r>
    </w:p>
    <w:p>
      <w:r>
        <w:t xml:space="preserve">(1) Eine Übermittlung von Sozialdaten ist zulässig, soweit sie im Einzelfall für die rechtmäßige Erfüllung der in der Zuständigkeit der Behörden für Verfassungsschutz, des Bundesnachrichtendienstes, des Militärischen Abschirmdienstes und des Bundeskriminalamtes liegenden Aufgaben erforderlich ist. Die Übermittlung ist auf Angaben über Name und Vorname sowie früher geführte Namen, Geburtsdatum, Geburtsort, derzeitige und frühere Anschriften der betroffenen Person sowie Namen und Anschriften ihrer derzeitigen und früheren Arbeitgeber beschränkt.</w:t>
      </w:r>
    </w:p>
    <w:p>
      <w:r>
        <w:t xml:space="preserve">(2) Über die Erforderlichkeit des Übermittlungsersuchens entscheidet eine von dem Leiter oder der Leiterin der ersuchenden Stelle bestimmte beauftragte Person, die die Befähigung zum Richteramt haben soll. Wenn eine oberste Bundes- oder Landesbehörde für die Aufsicht über die ersuchende Stelle zuständig ist, ist sie über die gestellten Übermittlungsersuchen zu unterrichten. Bei der ersuchten Stelle entscheidet über das Übermittlungsersuchen der Behördenleiter oder die Behördenleiterin oder dessen oder deren allgemeiner Stellvertreter oder allgemeine Stellvertreterin.</w:t>
      </w:r>
    </w:p>
    <w:p>
      <w:r>
        <w:rPr>
          <w:color w:val="555555"/>
          <w:sz w:val="17"/>
        </w:rPr>
        <w:t xml:space="preserve">Zitiervorschlag: § 72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https://recht.nulegal.eu/gesetze/SGB%2010/72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