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SGB 10 — Übermittlung für die Erfüllung besonderer gesetzlicher Pflichten und Mitteilungsbefugnisse</w:t>
      </w:r>
    </w:p>
    <w:p>
      <w:r>
        <w:rPr>
          <w:color w:val="555555"/>
          <w:sz w:val="18"/>
        </w:rPr>
        <w:t xml:space="preserve">Zehntes Buch Sozialgesetzbuch - Sozialverwaltungsverfahren und Sozialdatenschutz -</w:t>
      </w:r>
    </w:p>
    <w:p>
      <w:r>
        <w:rPr>
          <w:color w:val="555555"/>
          <w:sz w:val="18"/>
        </w:rPr>
        <w:t xml:space="preserve">Stand: 29.07.2026 (konsolidierte Textfassung, kein amtliches Inkrafttretensdatum)</w:t>
      </w:r>
    </w:p>
    <w:p>
      <w:r>
        <w:t xml:space="preserve">(1) Eine Übermittlung von Sozialdaten ist zulässig, soweit sie erforderlich ist für die Erfüllung der gesetzlichen Mitteilungspflichten</w:t>
      </w:r>
    </w:p>
    <w:p>
      <w:pPr>
        <w:ind w:left="420"/>
      </w:pPr>
      <w:r>
        <w:t xml:space="preserve">1. zur Abwendung geplanter Straftaten nach § 138 des Strafgesetzbuches,</w:t>
      </w:r>
    </w:p>
    <w:p>
      <w:pPr>
        <w:ind w:left="420"/>
      </w:pPr>
      <w:r>
        <w:t xml:space="preserve">2. zum Schutz der öffentlichen Gesundheit nach § 8 des Infektionsschutzgesetzes,</w:t>
      </w:r>
    </w:p>
    <w:p>
      <w:pPr>
        <w:ind w:left="420"/>
      </w:pPr>
      <w:r>
        <w:t xml:space="preserve">3. zur Sicherung des Steueraufkommens nach § 22a des Einkommensteuergesetzes und den §§ 93, 97, 105, 111 Absatz 1 und 5, § 116 der Abgabenordnung und § 32b Absatz 3 des Einkommensteuergesetzes, soweit diese Vorschriften unmittelbar anwendbar sind, und zur Mitteilung von Daten der ausländischen Unternehmen, die auf Grund bilateraler Regierungsvereinbarungen über die Beschäftigung von Arbeitnehmern zur Ausführung von Werkverträgen tätig werden, nach § 93a der Abgabenordnung,</w:t>
      </w:r>
    </w:p>
    <w:p>
      <w:pPr>
        <w:ind w:left="420"/>
      </w:pPr>
      <w:r>
        <w:t xml:space="preserve">4. zur Gewährung und Prüfung des Sonderausgabenabzugs nach § 10 des Einkommensteuergesetzes,</w:t>
      </w:r>
    </w:p>
    <w:p>
      <w:pPr>
        <w:ind w:left="420"/>
      </w:pPr>
      <w:r>
        <w:t xml:space="preserve">5. zur Überprüfung der Voraussetzungen für die Einziehung der Ausgleichszahlungen und für die Leistung von Wohngeld nach § 33 des Wohngeldgesetzes,</w:t>
      </w:r>
    </w:p>
    <w:p>
      <w:pPr>
        <w:ind w:left="420"/>
      </w:pPr>
      <w:r>
        <w:t xml:space="preserve">6. zur Bekämpfung von Schwarzarbeit und illegaler Beschäftigung nach dem Schwarzarbeitsbekämpfungsgesetz,</w:t>
      </w:r>
    </w:p>
    <w:p>
      <w:pPr>
        <w:ind w:left="420"/>
      </w:pPr>
      <w:r>
        <w:t xml:space="preserve">7. zur Mitteilung in das Gewerbezentralregister und das Wettbewerbsregister einzutragender Tatsachen an die Registerbehörde,</w:t>
      </w:r>
    </w:p>
    <w:p>
      <w:pPr>
        <w:ind w:left="420"/>
      </w:pPr>
      <w:r>
        <w:t xml:space="preserve">8. zur Erfüllung der Aufgaben der statistischen Ämter der Länder und des Statistischen Bundesamtes gemäß § 3 Absatz 1 des Statistikregistergesetzes zum Aufbau und zur Führung des Statistikregisters,</w:t>
      </w:r>
    </w:p>
    <w:p>
      <w:pPr>
        <w:ind w:left="420"/>
      </w:pPr>
      <w:r>
        <w:t xml:space="preserve">9. zur Aktualisierung des Betriebsregisters nach § 97 Absatz 5 des Agrarstatistikgesetzes,</w:t>
      </w:r>
    </w:p>
    <w:p>
      <w:pPr>
        <w:ind w:left="420"/>
      </w:pPr>
      <w:r>
        <w:t xml:space="preserve">10. zur Erfüllung der Aufgaben der Deutschen Rentenversicherung Bund als zentraler Stelle nach § 22a und § 91 Absatz 1 Satz 1 des Einkommensteuergesetzes,</w:t>
      </w:r>
    </w:p>
    <w:p>
      <w:pPr>
        <w:ind w:left="420"/>
      </w:pPr>
      <w:r>
        <w:t xml:space="preserve">11. zur Erfüllung der Aufgaben der Deutschen Rentenversicherung Knappschaft-Bahn-See, soweit sie bei geringfügig Beschäftigten Aufgaben nach dem Einkommensteuergesetz durchführt,</w:t>
      </w:r>
    </w:p>
    <w:p>
      <w:pPr>
        <w:ind w:left="420"/>
      </w:pPr>
      <w:r>
        <w:t xml:space="preserve">12. zur Erfüllung der Aufgaben des Statistischen Bundesamtes</w:t>
      </w:r>
    </w:p>
    <w:p>
      <w:pPr>
        <w:ind w:left="780"/>
      </w:pPr>
      <w:r>
        <w:t xml:space="preserve">a) nach § 5a Absatz 1 in Verbindung mit Absatz 3 des Bundesstatistikgesetzes und</w:t>
      </w:r>
    </w:p>
    <w:p>
      <w:pPr>
        <w:ind w:left="780"/>
      </w:pPr>
      <w:r>
        <w:t xml:space="preserve">b) nach § 12 des Registerzensuserprobungsgesetzes zum Zwecke der Erprobung von Verfahren zur Ermittlung des Bildungsstands der Bevölkerung,</w:t>
      </w:r>
    </w:p>
    <w:p>
      <w:pPr>
        <w:ind w:left="420"/>
      </w:pPr>
      <w:r>
        <w:t xml:space="preserve">13. nach § 58 des Energiefinanzierungsgesetzes zur Berechnung der Bruttowertschöpfung im Verfahren der Besonderen Ausgleichsregelung,</w:t>
      </w:r>
    </w:p>
    <w:p>
      <w:pPr>
        <w:ind w:left="420"/>
      </w:pPr>
      <w:r>
        <w:t xml:space="preserve">14. nach § 6 Absatz 3 des Wohnungslosenberichterstattungsgesetzes für die Erhebung über wohnungslose Personen,</w:t>
      </w:r>
    </w:p>
    <w:p>
      <w:pPr>
        <w:ind w:left="420"/>
      </w:pPr>
      <w:r>
        <w:t xml:space="preserve">15. nach § 4 des Sozialdienstleister-Einsatzgesetzes für die Feststellung des nachträglichen Erstattungsanspruchs oder</w:t>
      </w:r>
    </w:p>
    <w:p>
      <w:pPr>
        <w:ind w:left="420"/>
      </w:pPr>
      <w:r>
        <w:t xml:space="preserve">16. nach § 5 Absatz 1 des Rentenübersichtsgesetzes zur Erfüllung der Aufgaben der Zentralen Stelle für die Digitale Rentenübersicht.</w:t>
      </w:r>
    </w:p>
    <w:p>
      <w:r>
        <w:t xml:space="preserve">Erklärungspflichten als Drittschuldner, welche das Vollstreckungsrecht vorsieht, werden durch Bestimmungen dieses Gesetzbuches nicht berührt. Eine Übermittlung von Sozialdaten ist zulässig, soweit sie erforderlich ist für die Erfüllung der gesetzlichen Pflichten zur Sicherung und Nutzung von Archivgut des Bundes nach § 1 Nummer 8 und 9, § 3 Absatz 4, nach den §§ 5 bis 7 sowie nach den §§ 10 bis 13 des Bundesarchivgesetzes oder nach entsprechenden gesetzlichen Vorschriften der Länder, die die Schutzfristen dieses Gesetzes nicht unterschreiten. Eine Übermittlung von Sozialdaten ist auch zulässig, soweit sie erforderlich ist, Meldebehörden nach § 6 Absatz 2 des Bundesmeldegesetzes über konkrete Anhaltspunkte für die Unrichtigkeit oder Unvollständigkeit von diesen auf Grund Melderechts übermittelter Daten zu unterrichten. Zur Überprüfung des Anspruchs auf Kindergeld ist die Übermittlung von Sozialdaten gemäß § 68 Absatz 7 des Einkommensteuergesetzes an die Familienkassen zulässig. Eine Übermittlung von Sozialdaten ist auch zulässig, soweit sie zum Schutz des Kindeswohls nach § 4 Absatz 1 und 5 des Gesetzes zur Kooperation und Information im Kinderschutz erforderlich ist. Eine Übermittlung von Sozialdaten ist zulässig, soweit sie für die Qualitätssicherung nach § 10 des Identifikationsnummerngesetzes erforderlich ist.</w:t>
      </w:r>
    </w:p>
    <w:p>
      <w:r>
        <w:t xml:space="preserve">(2) Eine Übermittlung von Sozialdaten eines Ausländers ist auch zulässig, soweit sie erforderlich ist</w:t>
      </w:r>
    </w:p>
    <w:p>
      <w:pPr>
        <w:ind w:left="420"/>
      </w:pPr>
      <w:r>
        <w:t xml:space="preserve">1. im Einzelfall auf Ersuchen der mit der Ausführung des Aufenthaltsgesetzes betrauten Behörden nach § 87 Absatz 1 des Aufenthaltsgesetzes mit der Maßgabe, dass über die Angaben nach § 68 hinaus nur mitgeteilt werden können</w:t>
      </w:r>
    </w:p>
    <w:p>
      <w:pPr>
        <w:ind w:left="780"/>
      </w:pPr>
      <w:r>
        <w:t xml:space="preserve">a) für die Entscheidung über den Aufenthalt des Ausländers oder eines Familienangehörigen des Ausländers Daten über die Gewährung oder Nichtgewährung von Leistungen, Daten über frühere und bestehende Versicherungen und das Nichtbestehen einer Versicherung,</w:t>
      </w:r>
    </w:p>
    <w:p>
      <w:pPr>
        <w:ind w:left="780"/>
      </w:pPr>
      <w:r>
        <w:t xml:space="preserve">b) für die Entscheidung über den Aufenthalt oder über die ausländerrechtliche Zulassung oder Beschränkung einer Erwerbstätigkeit des Ausländers Daten über die Zustimmung nach § 4a Absatz 2 Satz 1, § 16a Absatz 1 Satz 1 und § 18 Absatz 2 Nummer 2 des Aufenthaltsgesetzes,</w:t>
      </w:r>
    </w:p>
    <w:p>
      <w:pPr>
        <w:ind w:left="780"/>
      </w:pPr>
      <w:r>
        <w:t xml:space="preserve">c) für eine Entscheidung über den Aufenthalt des Ausländers Angaben darüber, ob die in § 54 Absatz 2 Nummer 4 des Aufenthaltsgesetzes bezeichneten Voraussetzungen vorliegen, und</w:t>
      </w:r>
    </w:p>
    <w:p>
      <w:pPr>
        <w:ind w:left="780"/>
      </w:pPr>
      <w:r>
        <w:t xml:space="preserve">d) durch die Jugendämter für die Entscheidung über den weiteren Aufenthalt oder die Beendigung des Aufenthalts eines Ausländers, bei dem ein Ausweisungsgrund nach den §§ 53 bis 56 des Aufenthaltsgesetzes vorliegt, Angaben über das zu erwartende soziale Verhalten,</w:t>
      </w:r>
    </w:p>
    <w:p>
      <w:pPr>
        <w:ind w:left="420"/>
      </w:pPr>
      <w:r>
        <w:t xml:space="preserve">2. für die Erfüllung der in § 87 Absatz 2 und 7 des Aufenthaltsgesetzes bezeichneten Mitteilungspflichten,</w:t>
      </w:r>
    </w:p>
    <w:p>
      <w:pPr>
        <w:ind w:left="420"/>
      </w:pPr>
      <w:r>
        <w:t xml:space="preserve">3. für die Erfüllung der in § 99 Absatz 1 Nummer 14 Buchstabe d, f und j des Aufenthaltsgesetzes bezeichneten Mitteilungspflichten, wenn die Mitteilung die Erteilung, den Widerruf oder Beschränkungen der Zustimmung nach § 4 Absatz 2 Satz 1, § 16a Absatz 1 Satz 1 und § 18 Absatz 2 Nummer 2 des Aufenthaltsgesetzes oder eines Versicherungsschutzes oder die Gewährung von Leistungen zur Sicherung des Lebensunterhalts nach dem Zweiten Buch betrifft,</w:t>
      </w:r>
    </w:p>
    <w:p>
      <w:pPr>
        <w:ind w:left="420"/>
      </w:pPr>
      <w:r>
        <w:t xml:space="preserve">4. für die Erfüllung der in § 6 Absatz 1 Nummer 8 in Verbindung mit Absatz 2 Nummer 6 des Gesetzes über das Ausländerzentralregister bezeichneten Mitteilungspflichten,</w:t>
      </w:r>
    </w:p>
    <w:p>
      <w:pPr>
        <w:ind w:left="420"/>
      </w:pPr>
      <w:r>
        <w:t xml:space="preserve">5. für die Erfüllung der in § 32 Absatz 1 Satz 1 und 2 des Staatsangehörigkeitsgesetzes bezeichneten Mitteilungspflichten oder</w:t>
      </w:r>
    </w:p>
    <w:p>
      <w:pPr>
        <w:ind w:left="420"/>
      </w:pPr>
      <w:r>
        <w:t xml:space="preserve">6. für die Erfüllung der nach § 8 Absatz 1c des Asylgesetzes bezeichneten Mitteilungspflichten der Träger der Grundsicherung für Arbeitsuchende.</w:t>
      </w:r>
    </w:p>
    <w:p>
      <w:r>
        <w:t xml:space="preserve">Daten über die Gesundheit eines Ausländers dürfen nur übermittelt werden,</w:t>
      </w:r>
    </w:p>
    <w:p>
      <w:pPr>
        <w:ind w:left="420"/>
      </w:pPr>
      <w:r>
        <w:t xml:space="preserve">1. wenn der Ausländer die öffentliche Gesundheit gefährdet und besondere Schutzmaßnahmen zum Ausschluss der Gefährdung nicht möglich sind oder von dem Ausländer nicht eingehalten werden oder</w:t>
      </w:r>
    </w:p>
    <w:p>
      <w:pPr>
        <w:ind w:left="420"/>
      </w:pPr>
      <w:r>
        <w:t xml:space="preserve">2. soweit sie für die Feststellung erforderlich sind, ob die Voraussetzungen des § 54 Absatz 2 Nummer 4 des Aufenthaltsgesetzes vorliegen.</w:t>
      </w:r>
    </w:p>
    <w:p>
      <w:r>
        <w:t xml:space="preserve">(2a) Eine Übermittlung personenbezogener Daten eines Leistungsberechtigten nach § 1 des Asylbewerberleistungsgesetzes ist zulässig, soweit sie für die Durchführung des Asylbewerberleistungsgesetzes erforderlich ist.</w:t>
      </w:r>
    </w:p>
    <w:p>
      <w:r>
        <w:t xml:space="preserve">(3) Eine Übermittlung von Sozialdaten ist zulässig, soweit es nach pflichtgemäßem Ermessen eines Leistungsträgers erforderlich ist, dem Betreuungsgericht die Bestellung eines Betreuers oder eine andere Maßnahme in Betreuungssachen zu ermöglichen. § 9 des Betreuungsorganisationsgesetzes gilt entsprechend. Eine Übermittlung von Sozialdaten ist auch zulässig, soweit sie im Einzelfall für die Erfüllung der Aufgaben der Betreuungsbehörden nach § 8 des Betreuungsorganisationsgesetzes erforderlich ist.</w:t>
      </w:r>
    </w:p>
    <w:p>
      <w:r>
        <w:t xml:space="preserve">(4) Eine Übermittlung von Sozialdaten ist außerdem zulässig, soweit sie im Einzelfall für die rechtmäßige Erfüllung der in der Zuständigkeit der Zentralstelle für Finanztransaktionsuntersuchungen liegenden Aufgaben nach § 28 Absatz 1 Satz 2 Nummer 2 des Geldwäschegesetzes erforderlich ist. Die Übermittlung ist auf Angaben über Name, Vorname sowie früher geführte Namen, Geburtsdatum, Geburtsort, derzeitige und frühere Anschriften der betroffenen Person sowie Namen und Anschriften seiner derzeitigen und früheren Arbeitgeber beschränkt.</w:t>
      </w:r>
    </w:p>
    <w:p>
      <w:r>
        <w:rPr>
          <w:color w:val="555555"/>
          <w:sz w:val="17"/>
        </w:rPr>
        <w:t xml:space="preserve">Zitiervorschlag: § 71 SGB 10</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