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67e SGB 10 — Erhebung und Übermittlung zur Bekämpfung von Leistungsmissbrauch und illegaler Ausländerbeschäftigung</w:t>
      </w:r>
    </w:p>
    <w:p>
      <w:r>
        <w:rPr>
          <w:color w:val="555555"/>
          <w:sz w:val="18"/>
        </w:rPr>
        <w:t xml:space="preserve">Zehntes Buch Sozialgesetzbuch - Sozialverwaltungsverfahren und Sozialdatenschutz -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Bei der Prüfung nach § 2 des Schwarzarbeitsbekämpfungsgesetzes oder nach § 28p des Vierten Buches darf bei der überprüften Person zusätzlich erfragt werden,</w:t>
      </w:r>
    </w:p>
    <w:p>
      <w:pPr>
        <w:ind w:left="420"/>
      </w:pPr>
      <w:r>
        <w:t xml:space="preserve">1. ob und welche Art von Sozialleistungen nach diesem Gesetzbuch oder Leistungen nach dem Asylbewerberleistungsgesetz sie bezieht und von welcher Stelle sie diese Leistungen bezieht,</w:t>
      </w:r>
    </w:p>
    <w:p>
      <w:pPr>
        <w:ind w:left="420"/>
      </w:pPr>
      <w:r>
        <w:t xml:space="preserve">2. bei welcher Krankenkasse sie versichert oder ob sie als Selbständige tätig ist,</w:t>
      </w:r>
    </w:p>
    <w:p>
      <w:pPr>
        <w:ind w:left="420"/>
      </w:pPr>
      <w:r>
        <w:t xml:space="preserve">3. ob und welche Art von Beiträgen nach diesem Gesetzbuch sie abführt und</w:t>
      </w:r>
    </w:p>
    <w:p>
      <w:pPr>
        <w:ind w:left="420"/>
      </w:pPr>
      <w:r>
        <w:t xml:space="preserve">4. ob und welche ausländischen Arbeitnehmerinnen und Arbeitnehmer sie mit einer für ihre Tätigkeit erforderlichen Genehmigung und nicht zu ungünstigeren Arbeitsbedingungen als vergleichbare deutsche Arbeitnehmerinnen und Arbeitnehmer beschäftigt.</w:t>
      </w:r>
    </w:p>
    <w:p>
      <w:r>
        <w:t xml:space="preserve">Zu Prüfzwecken dürfen die Antworten auf Fragen nach Satz 1 Nummer 1 an den jeweils zuständigen Leistungsträger und nach Satz 1 Nummer 2 bis 4 an die jeweils zuständige Einzugsstelle und die Bundesagentur für Arbeit übermittelt werden. Der Empfänger hat die Prüfung unverzüglich durchzuführen.</w:t>
      </w:r>
    </w:p>
    <w:p>
      <w:r>
        <w:rPr>
          <w:color w:val="555555"/>
          <w:sz w:val="17"/>
        </w:rPr>
        <w:t xml:space="preserve">Zitiervorschlag: § 67e SGB 10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https://recht.nulegal.eu/gesetze/SGB%2010/67e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