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60 SGB 10 — Unterwerfung unter die sofortige Vollstreckung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Jeder Vertragschließende kann sich der sofortigen Vollstreckung aus einem öffentlich-rechtlichen Vertrag im Sinne des § 53 Abs. 1 Satz 2 unterwerfen. Die Behörde muss hierbei von dem Behördenleiter, seinem allgemeinen Vertreter oder einem Angehörigen des öffentlichen Dienstes, der die Befähigung zum Richteramt hat, vertreten werden.</w:t>
      </w:r>
    </w:p>
    <w:p>
      <w:r>
        <w:t xml:space="preserve">(2) Auf öffentlich-rechtliche Verträge im Sinne des Absatzes 1 Satz 1 ist § 66 entsprechend anzuwenden. Will eine natürliche oder juristische Person des Privatrechts oder eine sonstige Personenvereinigung die Vollstreckung wegen einer Geldforderung betreiben, so ist § 170 Abs. 1 bis 3 der Verwaltungsgerichtsordnung entsprechend anzuwenden. Richtet sich die Vollstreckung wegen der Erzwingung einer Handlung, Duldung oder Unterlassung gegen eine Behörde, ist § 172 der Verwaltungsgerichtsordnung entsprechend anzuwenden.</w:t>
      </w:r>
    </w:p>
    <w:p>
      <w:r>
        <w:rPr>
          <w:color w:val="555555"/>
          <w:sz w:val="17"/>
        </w:rPr>
        <w:t xml:space="preserve">Zitiervorschlag: § 60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https://recht.nulegal.eu/gesetze/SGB%2010/60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60 SGB 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