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SGB 10 — Nichtigkeit des öffentlich-rechtlichen Vertrages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öffentlich-rechtlicher Vertrag ist nichtig, wenn sich die Nichtigkeit aus der entsprechenden Anwendung von Vorschriften des Bürgerlichen Gesetzbuches ergibt.</w:t>
      </w:r>
    </w:p>
    <w:p>
      <w:r>
        <w:t xml:space="preserve">(2) Ein Vertrag im Sinne des § 53 Abs. 1 Satz 2 ist ferner nichtig, wenn</w:t>
      </w:r>
    </w:p>
    <w:p>
      <w:pPr>
        <w:ind w:left="420"/>
      </w:pPr>
      <w:r>
        <w:t xml:space="preserve">1. ein Verwaltungsakt mit entsprechendem Inhalt nichtig wäre,</w:t>
      </w:r>
    </w:p>
    <w:p>
      <w:pPr>
        <w:ind w:left="420"/>
      </w:pPr>
      <w:r>
        <w:t xml:space="preserve">2. ein Verwaltungsakt mit entsprechendem Inhalt nicht nur wegen eines Verfahrens- oder Formfehlers im Sinne des § 42 rechtswidrig wäre und dies den Vertragschließenden bekannt war,</w:t>
      </w:r>
    </w:p>
    <w:p>
      <w:pPr>
        <w:ind w:left="420"/>
      </w:pPr>
      <w:r>
        <w:t xml:space="preserve">3. die Voraussetzungen zum Abschluss eines Vergleichsvertrages nicht vorlagen und ein Verwaltungsakt mit entsprechendem Inhalt nicht nur wegen eines Verfahrens- oder Formfehlers im Sinne des § 42 rechtswidrig wäre,</w:t>
      </w:r>
    </w:p>
    <w:p>
      <w:pPr>
        <w:ind w:left="420"/>
      </w:pPr>
      <w:r>
        <w:t xml:space="preserve">4. sich die Behörde eine nach § 55 unzulässige Gegenleistung versprechen lässt.</w:t>
      </w:r>
    </w:p>
    <w:p>
      <w:r>
        <w:t xml:space="preserve">(3) Betrifft die Nichtigkeit nur einen Teil des Vertrages, so ist er im Ganzen nichtig, wenn nicht anzunehmen ist, dass er auch ohne den nichtigen Teil geschlossen worden wäre.</w:t>
      </w:r>
    </w:p>
    <w:p>
      <w:r>
        <w:rPr>
          <w:color w:val="555555"/>
          <w:sz w:val="17"/>
        </w:rPr>
        <w:t xml:space="preserve">Zitiervorschlag: § 58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https://recht.nulegal.eu/gesetze/SGB%2010/58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