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SGB 10 — Nichtigkeit des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Verwaltungsakt ist nichtig, soweit er an einem besonders schwerwiegenden Fehler leidet und dies bei verständiger Würdigung aller in Betracht kommenden Umstände offensichtlich ist.</w:t>
      </w:r>
    </w:p>
    <w:p>
      <w:r>
        <w:t xml:space="preserve">(2) Ohne Rücksicht auf das Vorliegen der Voraussetzungen des Absatzes 1 ist ein Verwaltungsakt nichtig,</w:t>
      </w:r>
    </w:p>
    <w:p>
      <w:pPr>
        <w:ind w:left="420"/>
      </w:pPr>
      <w:r>
        <w:t xml:space="preserve">1. der schriftlich oder elektronisch erlassen worden ist, die erlassende Behörde aber nicht erkennen lässt,</w:t>
      </w:r>
    </w:p>
    <w:p>
      <w:pPr>
        <w:ind w:left="420"/>
      </w:pPr>
      <w:r>
        <w:t xml:space="preserve">2. der nach einer Rechtsvorschrift nur durch die Aushändigung einer Urkunde erlassen werden kann, aber dieser Form nicht genügt,</w:t>
      </w:r>
    </w:p>
    <w:p>
      <w:pPr>
        <w:ind w:left="420"/>
      </w:pPr>
      <w:r>
        <w:t xml:space="preserve">3. den aus tatsächlichen Gründen niemand ausführen kann,</w:t>
      </w:r>
    </w:p>
    <w:p>
      <w:pPr>
        <w:ind w:left="420"/>
      </w:pPr>
      <w:r>
        <w:t xml:space="preserve">4. der die Begehung einer rechtswidrigen Tat verlangt, die einen Straf- oder Bußgeldtatbestand verwirklicht,</w:t>
      </w:r>
    </w:p>
    <w:p>
      <w:pPr>
        <w:ind w:left="420"/>
      </w:pPr>
      <w:r>
        <w:t xml:space="preserve">5. der gegen die guten Sitten verstößt.</w:t>
      </w:r>
    </w:p>
    <w:p>
      <w:r>
        <w:t xml:space="preserve">(3) Ein Verwaltungsakt ist nicht schon deshalb nichtig, weil</w:t>
      </w:r>
    </w:p>
    <w:p>
      <w:pPr>
        <w:ind w:left="420"/>
      </w:pPr>
      <w:r>
        <w:t xml:space="preserve">1. Vorschriften über die örtliche Zuständigkeit nicht eingehalten worden sind,</w:t>
      </w:r>
    </w:p>
    <w:p>
      <w:pPr>
        <w:ind w:left="420"/>
      </w:pPr>
      <w:r>
        <w:t xml:space="preserve">2. eine nach § 16 Abs. 1 Satz 1 Nr. 2 bis 6 ausgeschlossene Person mitgewirkt hat,</w:t>
      </w:r>
    </w:p>
    <w:p>
      <w:pPr>
        <w:ind w:left="420"/>
      </w:pPr>
      <w:r>
        <w:t xml:space="preserve">3. ein durch Rechtsvorschrift zur Mitwirkung berufener Ausschuss den für den Erlass des Verwaltungsaktes vorgeschriebenen Beschluss nicht gefasst hat oder nicht beschlussfähig war,</w:t>
      </w:r>
    </w:p>
    <w:p>
      <w:pPr>
        <w:ind w:left="420"/>
      </w:pPr>
      <w:r>
        <w:t xml:space="preserve">4. die nach einer Rechtsvorschrift erforderliche Mitwirkung einer anderen Behörde unterblieben ist.</w:t>
      </w:r>
    </w:p>
    <w:p>
      <w:r>
        <w:t xml:space="preserve">(4) Betrifft die Nichtigkeit nur einen Teil des Verwaltungsaktes, ist er im Ganzen nichtig, wenn der nichtige Teil so wesentlich ist, dass die Behörde den Verwaltungsakt ohne den nichtigen Teil nicht erlassen hätte.</w:t>
      </w:r>
    </w:p>
    <w:p>
      <w:r>
        <w:t xml:space="preserve">(5) Die Behörde kann die Nichtigkeit jederzeit von Amts wegen feststellen; auf Antrag ist sie festzustellen, wenn der Antragsteller hieran ein berechtigtes Interesse hat.</w:t>
      </w:r>
    </w:p>
    <w:p>
      <w:r>
        <w:rPr>
          <w:color w:val="555555"/>
          <w:sz w:val="17"/>
        </w:rPr>
        <w:t xml:space="preserve">Zitiervorschlag: § 40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SGB 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