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SGB 10 — Beginn des Verfahrens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Behörde entscheidet nach pflichtgemäßem Ermessen, ob und wann sie ein Verwaltungsverfahren durchführt. Dies gilt nicht, wenn die Behörde auf Grund von Rechtsvorschriften</w:t>
      </w:r>
    </w:p>
    <w:p>
      <w:pPr>
        <w:ind w:left="420"/>
      </w:pPr>
      <w:r>
        <w:t xml:space="preserve">1. von Amts wegen oder auf Antrag tätig werden muss,</w:t>
      </w:r>
    </w:p>
    <w:p>
      <w:pPr>
        <w:ind w:left="420"/>
      </w:pPr>
      <w:r>
        <w:t xml:space="preserve">2. nur auf Antrag tätig werden darf und ein Antrag nicht vorliegt.</w:t>
      </w:r>
    </w:p>
    <w:p>
      <w:r>
        <w:rPr>
          <w:color w:val="555555"/>
          <w:sz w:val="17"/>
        </w:rPr>
        <w:t xml:space="preserve">Zitiervorschlag: § 18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