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SGB 10 — Übergangsregelung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§§ 116 bis 119 sind nur auf Schadensereignisse nach dem 30. Juni 1983 anzuwenden; für frühere Schadensereignisse gilt das bis 30. Juni 1983 geltende Recht weiter. Ist das Schadensereignis nach dem 30. Juni 1983 eingetreten, sind § 116 Abs. 1 Satz 2 und § 119 Abs. 1, 3 und 4 in der ab 1. Januar 2001 geltenden Fassung auf einen Sachverhalt auch dann anzuwenden, wenn der Sachverhalt bereits vor diesem Zeitpunkt bestanden hat und darüber noch nicht abschließend entschieden ist. § 116 Absatz 6 ist nur auf Schadensereignisse nach dem 31. Dezember 2020 anzuwenden; für frühere Schadensereignisse gilt das bis 31. Dezember 2020 geltende Recht weiter.</w:t>
      </w:r>
    </w:p>
    <w:p>
      <w:r>
        <w:t xml:space="preserve">(2) § 111 Satz 2 und § 113 Abs. 1 Satz 1 sind in der vom 1. Januar 2001 an geltenden Fassung auf die Erstattungsverfahren anzuwenden, die am 1. Juni 2000 noch nicht abschließend entschieden waren.</w:t>
      </w:r>
    </w:p>
    <w:p>
      <w:r>
        <w:t xml:space="preserve">(3) Eine Rückerstattung ist in den am 1. Januar 2001 bereits abschließend entschiedenen Fällen ausgeschlossen, wenn die Erstattung nach § 111 Satz 2 in der ab 1. Januar 2001 geltenden Fassung zu Recht erfolgt ist.</w:t>
      </w:r>
    </w:p>
    <w:p>
      <w:r>
        <w:t xml:space="preserve">(4) (weggefallen)</w:t>
      </w:r>
    </w:p>
    <w:p>
      <w:r>
        <w:t xml:space="preserve">(5) Artikel 229 § 6 Abs. 1 bis 4 des Einführungsgesetzes zum Bürgerlichen Gesetzbuche gilt entsprechend bei der Anwendung des § 50 Abs. 4 Satz 2 und der §§ 52 und 113 Abs. 2 in der seit dem 1. Januar 2002 geltenden Fassung.</w:t>
      </w:r>
    </w:p>
    <w:p>
      <w:r>
        <w:t xml:space="preserve">(6) § 66 Abs. 1 Satz 3 bis 5, Abs. 2 und 3 Satz 2 in der ab dem 30. März 2005 geltenden Fassung gilt nur für Bestellungen zu Vollstreckungs- und Vollziehungsbeamten ab dem 30. März 2005.</w:t>
      </w:r>
    </w:p>
    <w:p>
      <w:r>
        <w:t xml:space="preserve">(7) § 94 Absatz 1a Satz 3 findet nur Anwendung auf die Bildung von oder den Beitritt zu Arbeitsgemeinschaften, wenn die Bildung oder der Beitritt nach dem 30. Juni 2020 erfolgt; die am 30. Juni 2020 bereits bestehenden Arbeitsgemeinschaften dürfen weitergeführt werden.</w:t>
      </w:r>
    </w:p>
    <w:p>
      <w:r>
        <w:t xml:space="preserve">(8) (weggefallen)</w:t>
      </w:r>
    </w:p>
    <w:p>
      <w:r>
        <w:rPr>
          <w:color w:val="555555"/>
          <w:sz w:val="17"/>
        </w:rPr>
        <w:t xml:space="preserve">Zitiervorschlag: § 120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