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102 SGB 10 — Anspruch des vorläufig leistenden Leistungsträgers</w:t>
      </w:r>
    </w:p>
    <w:p>
      <w:r>
        <w:rPr>
          <w:color w:val="555555"/>
          <w:sz w:val="18"/>
        </w:rPr>
        <w:t xml:space="preserve">Zehntes Buch Sozialgesetzbuch - Sozialverwaltungsverfahren und Sozialdatenschutz -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Hat ein Leistungsträger auf Grund gesetzlicher Vorschriften vorläufig Sozialleistungen erbracht, ist der zur Leistung verpflichtete Leistungsträger erstattungspflichtig.</w:t>
      </w:r>
    </w:p>
    <w:p>
      <w:r>
        <w:t xml:space="preserve">(2) Der Umfang des Erstattungsanspruchs richtet sich nach den für den vorleistenden Leistungsträger geltenden Rechtsvorschriften.</w:t>
      </w:r>
    </w:p>
    <w:p>
      <w:r>
        <w:rPr>
          <w:color w:val="555555"/>
          <w:sz w:val="17"/>
        </w:rPr>
        <w:t xml:space="preserve">Zitiervorschlag: § 102 SGB 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https://recht.nulegal.eu/gesetze/SGB%2010/102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