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SGB 1 — Verzicht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Ansprüche auf Sozialleistungen kann durch schriftliche Erklärung gegenüber dem Leistungsträger verzichtet werden; der Verzicht kann jederzeit mit Wirkung für die Zukunft widerrufen werden.</w:t>
      </w:r>
    </w:p>
    <w:p>
      <w:r>
        <w:t xml:space="preserve">(2) Der Verzicht ist unwirksam, soweit durch ihn andere Personen oder Leistungsträger belastet oder Rechtsvorschriften umgangen werden.</w:t>
      </w:r>
    </w:p>
    <w:p>
      <w:r>
        <w:rPr>
          <w:color w:val="555555"/>
          <w:sz w:val="17"/>
        </w:rPr>
        <w:t xml:space="preserve">Zitiervorschlag: § 46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