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21b SGB 1 — Leistungen bei Schwangerschaftsabbrüchen</w:t>
      </w:r>
    </w:p>
    <w:p>
      <w:r>
        <w:rPr>
          <w:color w:val="555555"/>
          <w:sz w:val="18"/>
        </w:rPr>
        <w:t xml:space="preserve">Sozialgesetzbuch (SGB) Erstes Buch (I) - Allgemeiner Teil - (Artikel I des Gesetzes vom 11. Dezember 1975, BGBl. I S. 3015)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Nach dem Fünften Abschnitt des Schwangerschaftskonfliktgesetzes können bei einem nicht rechtswidrigen oder unter den Voraussetzungen des § 218a Abs. 1 des Strafgesetzbuches vorgenommenen Abbruch einer Schwangerschaft Leistungen in Anspruch genommen werden.</w:t>
      </w:r>
    </w:p>
    <w:p>
      <w:r>
        <w:t xml:space="preserve">(2) Zuständig sind die Orts-, Betriebs- und Innungskrankenkassen, die Sozialversicherung für Landwirtschaft, Forsten und Gartenbau als landwirtschaftliche Krankenkasse, die Deutsche Rentenversicherung Knappschaft-Bahn-See und die Ersatzkassen.</w:t>
      </w:r>
    </w:p>
    <w:p>
      <w:r>
        <w:rPr>
          <w:color w:val="555555"/>
          <w:sz w:val="17"/>
        </w:rPr>
        <w:t xml:space="preserve">Zitiervorschlag: § 21b SGB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https://recht.nulegal.eu/gesetze/SGB%201/21b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21b SGB 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