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SGB 1 — Teilhabe behinderter Menschen</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Menschen, die körperlich, geistig oder seelisch behindert sind oder denen eine solche Behinderung droht, haben unabhängig von der Ursache der Behinderung zur Förderung ihrer Selbstbestimmung und gleichberechtigten Teilhabe ein Recht auf Hilfe, die notwendig ist, um</w:t>
      </w:r>
    </w:p>
    <w:p>
      <w:pPr>
        <w:ind w:left="420"/>
      </w:pPr>
      <w:r>
        <w:t xml:space="preserve">1. die Behinderung abzuwenden, zu beseitigen, zu mindern, ihre Verschlimmerung zu verhüten oder ihre Folgen zu mildern,</w:t>
      </w:r>
    </w:p>
    <w:p>
      <w:pPr>
        <w:ind w:left="420"/>
      </w:pPr>
      <w:r>
        <w:t xml:space="preserve">2. Einschränkungen der Erwerbsfähigkeit oder Pflegebedürftigkeit zu vermeiden, zu überwinden, zu mindern oder eine Verschlimmerung zu verhüten sowie den vorzeitigen Bezug von Sozialleistungen zu vermeiden oder laufende Sozialleistungen zu mindern,</w:t>
      </w:r>
    </w:p>
    <w:p>
      <w:pPr>
        <w:ind w:left="420"/>
      </w:pPr>
      <w:r>
        <w:t xml:space="preserve">3. ihnen einen ihren Neigungen und Fähigkeiten entsprechenden Platz im Arbeitsleben zu sichern,</w:t>
      </w:r>
    </w:p>
    <w:p>
      <w:pPr>
        <w:ind w:left="420"/>
      </w:pPr>
      <w:r>
        <w:t xml:space="preserve">4. ihre Entwicklung zu fördern und ihre Teilhabe am Leben in der Gesellschaft und eine möglichst selbständige und selbstbestimmte Lebensführung zu ermöglichen oder zu erleichtern sowie</w:t>
      </w:r>
    </w:p>
    <w:p>
      <w:pPr>
        <w:ind w:left="420"/>
      </w:pPr>
      <w:r>
        <w:t xml:space="preserve">5. Benachteiligungen auf Grund der Behinderung entgegenzuwirken.</w:t>
      </w:r>
    </w:p>
    <w:p>
      <w:r>
        <w:rPr>
          <w:color w:val="555555"/>
          <w:sz w:val="17"/>
        </w:rPr>
        <w:t xml:space="preserve">Zitiervorschlag: § 10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