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SG — Aufwuchs des aktiven militärischen Personals und der Reserve</w:t>
      </w:r>
    </w:p>
    <w:p>
      <w:r>
        <w:rPr>
          <w:color w:val="555555"/>
          <w:sz w:val="18"/>
        </w:rPr>
        <w:t xml:space="preserve">Soldatengesetz</w:t>
      </w:r>
    </w:p>
    <w:p>
      <w:r>
        <w:rPr>
          <w:color w:val="555555"/>
          <w:sz w:val="18"/>
        </w:rPr>
        <w:t xml:space="preserve">Stand: 01.01.2026 (konsolidierte Textfassung, kein amtliches Inkrafttretensdatum)</w:t>
      </w:r>
    </w:p>
    <w:p>
      <w:r>
        <w:t xml:space="preserve">(1) Bis 2035 ist der Aufwuchs der Streitkräfte auf 460 000 Soldatinnen und Soldaten, davon bis zu 260 000 aktive Soldatinnen und Soldaten und mindestens 200 000 Reservistinnen und Reservisten zur Erfüllung der NATO-Fähigkeitsziele, vorgesehen. Dem liegt folgender Aufwuchspfad zugrunde:</w:t>
      </w:r>
    </w:p>
    <w:p>
      <w:r>
        <w:rPr>
          <w:rFonts w:ascii="Courier New" w:hAnsi="Courier New"/>
          <w:sz w:val="17"/>
        </w:rPr>
        <w:t xml:space="preserve">Jahr    Aktive Soldatinnen und Soldaten    Reservistinnen und Reservisten</w:t>
      </w:r>
    </w:p>
    <w:p>
      <w:r>
        <w:rPr>
          <w:rFonts w:ascii="Courier New" w:hAnsi="Courier New"/>
          <w:sz w:val="17"/>
        </w:rPr>
        <w:t xml:space="preserve">2026    186 000 bis 190 000    70 000 bis 80 000</w:t>
      </w:r>
    </w:p>
    <w:p>
      <w:r>
        <w:rPr>
          <w:rFonts w:ascii="Courier New" w:hAnsi="Courier New"/>
          <w:sz w:val="17"/>
        </w:rPr>
        <w:t xml:space="preserve">2027    190 000 bis 193 000    80 000 bis 100 000</w:t>
      </w:r>
    </w:p>
    <w:p>
      <w:r>
        <w:rPr>
          <w:rFonts w:ascii="Courier New" w:hAnsi="Courier New"/>
          <w:sz w:val="17"/>
        </w:rPr>
        <w:t xml:space="preserve">2028    193 000 bis 198 000    100 000 bis 120 000</w:t>
      </w:r>
    </w:p>
    <w:p>
      <w:r>
        <w:rPr>
          <w:rFonts w:ascii="Courier New" w:hAnsi="Courier New"/>
          <w:sz w:val="17"/>
        </w:rPr>
        <w:t xml:space="preserve">2029    198 000 bis 205 000    120 000 bis 140 000</w:t>
      </w:r>
    </w:p>
    <w:p>
      <w:r>
        <w:rPr>
          <w:rFonts w:ascii="Courier New" w:hAnsi="Courier New"/>
          <w:sz w:val="17"/>
        </w:rPr>
        <w:t xml:space="preserve">2030    204 000 bis 212 000    140 000 bis 160 000</w:t>
      </w:r>
    </w:p>
    <w:p>
      <w:r>
        <w:rPr>
          <w:rFonts w:ascii="Courier New" w:hAnsi="Courier New"/>
          <w:sz w:val="17"/>
        </w:rPr>
        <w:t xml:space="preserve">2031    210 000 bis 220 000    160 000 bis 180 000</w:t>
      </w:r>
    </w:p>
    <w:p>
      <w:r>
        <w:rPr>
          <w:rFonts w:ascii="Courier New" w:hAnsi="Courier New"/>
          <w:sz w:val="17"/>
        </w:rPr>
        <w:t xml:space="preserve">2032    218 000 bis 230 000    180 000 bis 200 000</w:t>
      </w:r>
    </w:p>
    <w:p>
      <w:r>
        <w:rPr>
          <w:rFonts w:ascii="Courier New" w:hAnsi="Courier New"/>
          <w:sz w:val="17"/>
        </w:rPr>
        <w:t xml:space="preserve">2033    228 000 bis 242 000    mindestens 200 000</w:t>
      </w:r>
    </w:p>
    <w:p>
      <w:r>
        <w:rPr>
          <w:rFonts w:ascii="Courier New" w:hAnsi="Courier New"/>
          <w:sz w:val="17"/>
        </w:rPr>
        <w:t xml:space="preserve">2034    240 000 bis 256 000    mindestens 200 000</w:t>
      </w:r>
    </w:p>
    <w:p>
      <w:r>
        <w:rPr>
          <w:rFonts w:ascii="Courier New" w:hAnsi="Courier New"/>
          <w:sz w:val="17"/>
        </w:rPr>
        <w:t xml:space="preserve">2035    255 000 bis 270 000    mindestens 200 000</w:t>
      </w:r>
    </w:p>
    <w:p>
      <w:r>
        <w:t xml:space="preserve">(2) Die Festlegung der zahlenmäßigen Stärke der Streitkräfte durch den Haushaltsplan gemäß Artikel 87a Absatz 1 Satz 2 des Grundgesetzes bleibt davon unberührt.</w:t>
      </w:r>
    </w:p>
    <w:p>
      <w:r>
        <w:rPr>
          <w:color w:val="555555"/>
          <w:sz w:val="17"/>
        </w:rPr>
        <w:t xml:space="preserve">Zitiervorschlag: § 91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