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SG — Vorführung und Zuführung</w:t>
      </w:r>
    </w:p>
    <w:p>
      <w:r>
        <w:rPr>
          <w:color w:val="555555"/>
          <w:sz w:val="18"/>
        </w:rPr>
        <w:t xml:space="preserve">Soldatengesetz</w:t>
      </w:r>
    </w:p>
    <w:p>
      <w:r>
        <w:rPr>
          <w:color w:val="555555"/>
          <w:sz w:val="18"/>
        </w:rPr>
        <w:t xml:space="preserve">Stand: 10.06.2019 (konsolidierte Textfassung, kein amtliches Inkrafttretensdatum)</w:t>
      </w:r>
    </w:p>
    <w:p>
      <w:r>
        <w:t xml:space="preserve">(1) Bei Dienstleistungspflichtigen, die einer angeordneten ärztlichen Untersuchung (§ 71 Satz 3 oder § 73 Satz 4) fernbleiben oder einer Aufforderung der Wehrersatzbehörde, sich persönlich zu melden (§ 77 Abs. 4 Nr. 3), unentschuldigt nicht nachkommen, kann die Vorführung angeordnet werden. Die Polizei ist um Durchführung zu ersuchen.</w:t>
      </w:r>
    </w:p>
    <w:p>
      <w:r>
        <w:t xml:space="preserve">(2) Die Polizei kann ersucht werden, Dienstleistungspflichtige, die ihrer Heranziehung unentschuldigt nicht Folge leisten, dem nächsten Feldjägerdienstkommando zuzuführen.</w:t>
      </w:r>
    </w:p>
    <w:p>
      <w:r>
        <w:t xml:space="preserve">(3) Die Polizei ist befugt, zum Zweck der Vorführung oder Zuführung die Wohnung und andere Räume des Dienstleistungspflichtigen zu betreten und nach ihm zu suchen. Das Gleiche gilt, außer zur Nachtzeit, für andere Wohnungen und Räume, wenn sich der Dienstleistungspflichtige einem unmittelbar bevorstehenden Zugriff der Polizei durch Betreten solcher Wohnungen und Räume entzieht. Maßnahmen nach den Sätzen 1 und 2 bedürfen einer durch die Wehrersatzbehörde einzuholenden richterlichen Anordnung. Dabei kann das Gericht von einer vorherigen Anhörung des Dienstleistungspflichtigen oder Wohnungsinhabers absehen, wenn es dies für erforderlich hält, um den Zweck der Maßnahme nicht zu gefährden. Personen, die Mitgewahrsam an der Wohnung des Dienstleistungspflichtigen haben, haben das Betreten und Durchsuchen der Wohnung und anderer Räume zu dulden. Unbillige Härten gegenüber Mitgewahrsamsinhabern sind zu vermeiden. Die Anordnung ist bei der Durchsuchung vorzuzeigen. Für die richterliche Anordnung einer Durchsuchung ist das Verwaltungsgericht zuständig, in dessen Bezirk die Durchsuchung vorgenommen werden soll. Das Grundrecht der Unverletzlichkeit der Wohnung (Artikel 13 des Grundgesetzes) wird insoweit eingeschränkt.</w:t>
      </w:r>
    </w:p>
    <w:p>
      <w:r>
        <w:rPr>
          <w:color w:val="555555"/>
          <w:sz w:val="17"/>
        </w:rPr>
        <w:t xml:space="preserve">Zitiervorschlag: § 79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