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SG — Entlassung aus den Dienstleistungen</w:t>
      </w:r>
    </w:p>
    <w:p>
      <w:r>
        <w:rPr>
          <w:color w:val="555555"/>
          <w:sz w:val="18"/>
        </w:rPr>
        <w:t xml:space="preserve">Soldatengesetz</w:t>
      </w:r>
    </w:p>
    <w:p>
      <w:r>
        <w:rPr>
          <w:color w:val="555555"/>
          <w:sz w:val="18"/>
        </w:rPr>
        <w:t xml:space="preserve">Stand: 01.01.2026 (konsolidierte Textfassung, kein amtliches Inkrafttretensdatum)</w:t>
      </w:r>
    </w:p>
    <w:p>
      <w:r>
        <w:t xml:space="preserve">(1) Der Soldat ist entlassen mit Ablauf des Monats, in dem er das für ihn nach § 59 Abs. 1, 2 oder 3 festgesetzte Höchstalter für eine Heranziehung erreicht hat. Im Übrigen ist er zu entlassen, wenn</w:t>
      </w:r>
    </w:p>
    <w:p>
      <w:pPr>
        <w:ind w:left="420"/>
      </w:pPr>
      <w:r>
        <w:t xml:space="preserve">1. die für die Dienstleistung festgesetzte Zeit abgelaufen ist, es sei denn, Bereitschaftsdienst nach § 61 Abs. 3 wird angeordnet oder der Spannungs- oder Verteidigungsfall ist eingetreten,</w:t>
      </w:r>
    </w:p>
    <w:p>
      <w:pPr>
        <w:ind w:left="420"/>
      </w:pPr>
      <w:r>
        <w:t xml:space="preserve">2. die Anordnung des Bereitschaftsdienstes nach § 61 Abs. 3 aufgehoben wird, es sei denn, dass der Spannungs- oder Verteidigungsfall eingetreten ist,</w:t>
      </w:r>
    </w:p>
    <w:p>
      <w:pPr>
        <w:ind w:left="420"/>
      </w:pPr>
      <w:r>
        <w:t xml:space="preserve">3. seine Verwendung während des Spannungs- oder Verteidigungsfalles endet,</w:t>
      </w:r>
    </w:p>
    <w:p>
      <w:pPr>
        <w:ind w:left="420"/>
      </w:pPr>
      <w:r>
        <w:t xml:space="preserve">4. der Heranziehungsbescheid aufgehoben wird, eine zwingende Dienstleistungsausnahme vorliegt - in den Fällen des § 66 erst nach Befreiung durch das Karrierecenter der Bundeswehr - oder wenn innerhalb des ersten Monats der Dienstleistung im Rahmen der Einstellungsuntersuchung festgestellt wird, dass der Soldat wegen einer Gesundheitsstörung dauernd oder voraussichtlich für einen Zeitraum von mehr als einem Monat, bei kürzerer Verwendung für den Zeitraum dieser Verwendung, vorübergehend zur Erfüllung seiner Dienstpflichten unfähig ist,</w:t>
      </w:r>
    </w:p>
    <w:p>
      <w:pPr>
        <w:ind w:left="420"/>
      </w:pPr>
      <w:r>
        <w:t xml:space="preserve">5. nach dem bisherigen Verhalten durch sein Verbleiben in der Bundeswehr die militärische Ordnung oder die Sicherheit der Truppe ernstlich gefährdet würde,</w:t>
      </w:r>
    </w:p>
    <w:p>
      <w:pPr>
        <w:ind w:left="420"/>
      </w:pPr>
      <w:r>
        <w:t xml:space="preserve">6. bei ihm die Voraussetzungen des § 46 Absatz 2a vorliegen,</w:t>
      </w:r>
    </w:p>
    <w:p>
      <w:pPr>
        <w:ind w:left="420"/>
      </w:pPr>
      <w:r>
        <w:t xml:space="preserve">7. er als Kriegsdienstverweigerer anerkannt ist,</w:t>
      </w:r>
    </w:p>
    <w:p>
      <w:pPr>
        <w:ind w:left="420"/>
      </w:pPr>
      <w:r>
        <w:t xml:space="preserve">8. er seiner Aufstellung für die Wahl zum Europäischen Parlament, zum Deutschen Bundestag oder zu der gesetzgebenden Körperschaft eines Landes zugestimmt hat,</w:t>
      </w:r>
    </w:p>
    <w:p>
      <w:pPr>
        <w:ind w:left="420"/>
      </w:pPr>
      <w:r>
        <w:t xml:space="preserve">9. er unabkömmlich gestellt ist,</w:t>
      </w:r>
    </w:p>
    <w:p>
      <w:pPr>
        <w:ind w:left="420"/>
      </w:pPr>
      <w:r>
        <w:t xml:space="preserve">10. der mit der Dienstleistung verfolgte Zweck entfallen ist und im Fall einer befristeten Übung eine andere Verwendung im Hinblick auf die Ausbildung für die bestehende oder eine künftige Verwendung nicht erfolgen kann,</w:t>
      </w:r>
    </w:p>
    <w:p>
      <w:pPr>
        <w:ind w:left="420"/>
      </w:pPr>
      <w:r>
        <w:t xml:space="preserve">11. er dienstunfähig ist oder die Wiederherstellung seiner Dienstfähigkeit innerhalb der Wehrdienstzeit nicht zu erwarten ist, wobei § 44 Absatz 4 Satz 1 und 3 entsprechend gilt, oder</w:t>
      </w:r>
    </w:p>
    <w:p>
      <w:pPr>
        <w:ind w:left="420"/>
      </w:pPr>
      <w:r>
        <w:t xml:space="preserve">12. er nach § 67 Abs. 6 zurückgestellt ist.</w:t>
      </w:r>
    </w:p>
    <w:p>
      <w:r>
        <w:t xml:space="preserve">(2) Der Soldat kann entlassen werden, wenn</w:t>
      </w:r>
    </w:p>
    <w:p>
      <w:pPr>
        <w:ind w:left="420"/>
      </w:pPr>
      <w:r>
        <w:t xml:space="preserve">1. das Verbleiben in der Bundeswehr für ihn wegen persönlicher, insbesondere häuslicher, beruflicher oder wirtschaftlicher Gründe eine besondere, im Bereitschafts-, Spannungs- und Verteidigungsfall eine unzumutbare Härte bedeuten würde und er seine Entlassung beantragt hat,</w:t>
      </w:r>
    </w:p>
    <w:p>
      <w:pPr>
        <w:ind w:left="420"/>
      </w:pPr>
      <w:r>
        <w:t xml:space="preserve">2. gegen ihn auf Freiheitsstrafe oder Strafarrest von drei Monaten oder mehr oder auf eine nicht zur Bewährung ausgesetzte Jugendstrafe erkannt ist oder</w:t>
      </w:r>
    </w:p>
    <w:p>
      <w:pPr>
        <w:ind w:left="420"/>
      </w:pPr>
      <w:r>
        <w:t xml:space="preserve">3. die Aussetzung einer Jugendstrafe zur Bewährung widerrufen wird.</w:t>
      </w:r>
    </w:p>
    <w:p>
      <w:r>
        <w:t xml:space="preserve">(3) Die Entlassung wird von der Stelle verfügt, die nach § 4 Abs. 2 für die Ernennung des Soldaten zuständig wäre.</w:t>
      </w:r>
    </w:p>
    <w:p>
      <w:r>
        <w:t xml:space="preserve">(4) Ein Soldat, der sich schuldhaft von seiner Truppe oder Dienststelle fern hält, gilt mit dem Tag als entlassen, an dem er hätte entlassen werden müssen, wenn er Dienst geleistet hätte.</w:t>
      </w:r>
    </w:p>
    <w:p>
      <w:r>
        <w:t xml:space="preserve">(5) Ist ein Soldat im Entlassungszeitpunkt wegen Verschleppung, Gefangenschaft oder aus sonstigen mit dem Dienst zusammenhängenden Gründen dem Einflussbereich des Dienstherrn entzogen, so ist die Entlassung bis zum Ablauf des auf die Beendigung dieses Zustandes folgenden Monats hinauszuschieben.</w:t>
      </w:r>
    </w:p>
    <w:p>
      <w:r>
        <w:t xml:space="preserve">(6) Befindet sich ein Soldat, der eine Dienstleistung erbringt, im Entlassungszeitpunkt in stationärer truppenärztlicher Behandlung, endet der Wehrdienst, zu dem er herangezogen wurde, wenn</w:t>
      </w:r>
    </w:p>
    <w:p>
      <w:pPr>
        <w:ind w:left="420"/>
      </w:pPr>
      <w:r>
        <w:t xml:space="preserve">1. die stationäre truppenärztliche Behandlung beendet ist, spätestens jedoch drei Monate nach dem Entlassungszeitpunkt, oder</w:t>
      </w:r>
    </w:p>
    <w:p>
      <w:pPr>
        <w:ind w:left="420"/>
      </w:pPr>
      <w:r>
        <w:t xml:space="preserve">2. er innerhalb der drei Monate schriftlich erklärt, dass er mit der Fortsetzung des Wehrdienstverhältnisses nicht einverstanden ist, mit dem Tag der Abgabe der Erklärung.</w:t>
      </w:r>
    </w:p>
    <w:p>
      <w:r>
        <w:rPr>
          <w:color w:val="555555"/>
          <w:sz w:val="17"/>
        </w:rPr>
        <w:t xml:space="preserve">Zitiervorschlag: § 75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