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SG — Beendigung der Dienstleistungen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Dienstleistungen enden</w:t>
      </w:r>
    </w:p>
    <w:p>
      <w:pPr>
        <w:ind w:left="420"/>
      </w:pPr>
      <w:r>
        <w:t xml:space="preserve">1. durch Entlassung (§ 75),</w:t>
      </w:r>
    </w:p>
    <w:p>
      <w:pPr>
        <w:ind w:left="420"/>
      </w:pPr>
      <w:r>
        <w:t xml:space="preserve">2. durch Ablauf der für den Wehrdienst festgesetzten Zeit, wenn der Endzeitpunkt kalendermäßig bestimmt ist oder</w:t>
      </w:r>
    </w:p>
    <w:p>
      <w:pPr>
        <w:ind w:left="420"/>
      </w:pPr>
      <w:r>
        <w:t xml:space="preserve">3. durch Ausschluss (§ 76).</w:t>
      </w:r>
    </w:p>
    <w:p>
      <w:r>
        <w:rPr>
          <w:color w:val="555555"/>
          <w:sz w:val="17"/>
        </w:rPr>
        <w:t xml:space="preserve">Zitiervorschlag: § 74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