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SG — Befreiung von Dienstleistungen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Dienstleistungen sind befreit</w:t>
      </w:r>
    </w:p>
    <w:p>
      <w:pPr>
        <w:ind w:left="420"/>
      </w:pPr>
      <w:r>
        <w:t xml:space="preserve">1. ordinierte Geistliche evangelischen Bekenntnisses,</w:t>
      </w:r>
    </w:p>
    <w:p>
      <w:pPr>
        <w:ind w:left="420"/>
      </w:pPr>
      <w:r>
        <w:t xml:space="preserve">2. Geistliche römisch-katholischen Bekenntnisses, die die Diakonatsweihe empfangen haben,</w:t>
      </w:r>
    </w:p>
    <w:p>
      <w:pPr>
        <w:ind w:left="420"/>
      </w:pPr>
      <w:r>
        <w:t xml:space="preserve">3. hauptamtlich tätige Geistliche anderer Bekenntnisse, deren Amt dem eines ordinierten Geistlichen evangelischen oder eines Geistlichen römisch-katholischen Bekenntnisses, der die Diakonatsweihe empfangen hat, entspricht,</w:t>
      </w:r>
    </w:p>
    <w:p>
      <w:pPr>
        <w:ind w:left="420"/>
      </w:pPr>
      <w:r>
        <w:t xml:space="preserve">4. schwerbehinderte Menschen und</w:t>
      </w:r>
    </w:p>
    <w:p>
      <w:pPr>
        <w:ind w:left="420"/>
      </w:pPr>
      <w:r>
        <w:t xml:space="preserve">5. Dienstleistungspflichtige, die auf Grund eines völkerrechtlichen Vertrages für die Dauer einer Tätigkeit in einer internationalen Behörde eine entsprechende Befreiung genießen.</w:t>
      </w:r>
    </w:p>
    <w:p>
      <w:r>
        <w:rPr>
          <w:color w:val="555555"/>
          <w:sz w:val="17"/>
        </w:rPr>
        <w:t xml:space="preserve">Zitiervorschlag: § 66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