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58e SG — Verpflichtung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Die Verpflichtungserklärung nach § 58b Absatz 1 Satz 1 bedarf der Schriftform. Für eine besondere Auslandsverwendung ist eine gesonderte schriftliche Verpflichtungserklärung erforderlich.</w:t>
      </w:r>
    </w:p>
    <w:p>
      <w:r>
        <w:t xml:space="preserve">(2) Die Verpflichtungserklärungen nach Absatz 1 bedürfen der Annahme durch ein Karrierecenter der Bundeswehr.</w:t>
      </w:r>
    </w:p>
    <w:p>
      <w:r>
        <w:t xml:space="preserve">(3) Von der Verpflichtung nach Absatz 1 Satz 2 kann der Soldat auf schriftlichen Antrag entbunden werden. Dem Antrag ist stattzugeben, wenn die besondere Verwendung im Ausland wegen persönlicher oder familiärer Gründe eine besondere Härte bedeuten würde.</w:t>
      </w:r>
    </w:p>
    <w:p>
      <w:r>
        <w:rPr>
          <w:color w:val="555555"/>
          <w:sz w:val="17"/>
        </w:rPr>
        <w:t xml:space="preserve">Zitiervorschlag: § 58e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https://recht.nulegal.eu/gesetze/SG/58e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