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SG — Verlust der Rechtsstellung eines Berufssoldaten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Berufssoldat verliert seine Rechtsstellung, wenn gegen ihn durch Urteil eines deutschen Gerichts im Geltungsbereich des Grundgesetzes erkannt ist</w:t>
      </w:r>
    </w:p>
    <w:p>
      <w:pPr>
        <w:ind w:left="420"/>
      </w:pPr>
      <w:r>
        <w:t xml:space="preserve">1. auf die in § 38 bezeichneten Strafen, Maßregeln oder Nebenfolgen,</w:t>
      </w:r>
    </w:p>
    <w:p>
      <w:pPr>
        <w:ind w:left="420"/>
      </w:pPr>
      <w:r>
        <w:t xml:space="preserve">2. auf Freiheitsstrafe von mindestens einem Jahr wegen vorsätzlich begangener Tat oder</w:t>
      </w:r>
    </w:p>
    <w:p>
      <w:pPr>
        <w:ind w:left="420"/>
      </w:pPr>
      <w:r>
        <w:t xml:space="preserve">3. auf Freiheitsstrafe von mindestens sechs Monaten wegen Bestechlichkeit, soweit sich die Tat auf eine Diensthandlung im Wehrdienst bezieht.</w:t>
      </w:r>
    </w:p>
    <w:p>
      <w:r>
        <w:t xml:space="preserve">Entsprechendes gilt, wenn der Berufssoldat auf Grund einer Entscheidung des Bundesverfassungsgerichts gemäß Artikel 18 des Grundgesetzes ein Grundrecht verwirkt hat.</w:t>
      </w:r>
    </w:p>
    <w:p>
      <w:r>
        <w:rPr>
          <w:color w:val="555555"/>
          <w:sz w:val="17"/>
        </w:rPr>
        <w:t xml:space="preserve">Zitiervorschlag: § 48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