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SG — Entlassung</w:t>
      </w:r>
    </w:p>
    <w:p>
      <w:r>
        <w:rPr>
          <w:color w:val="555555"/>
          <w:sz w:val="18"/>
        </w:rPr>
        <w:t xml:space="preserve">Soldatengesetz</w:t>
      </w:r>
    </w:p>
    <w:p>
      <w:r>
        <w:rPr>
          <w:color w:val="555555"/>
          <w:sz w:val="18"/>
        </w:rPr>
        <w:t xml:space="preserve">Stand: 03.01.2024 (konsolidierte Textfassung, kein amtliches Inkrafttretensdatum)</w:t>
      </w:r>
    </w:p>
    <w:p>
      <w:r>
        <w:t xml:space="preserve">(1) Ein Berufssoldat ist entlassen, wenn er die Eigenschaft als Deutscher im Sinne des Artikels 116 des Grundgesetzes verliert. Das Bundesministerium der Verteidigung entscheidet darüber, ob diese Voraussetzung vorliegt, und stellt den Tag der Beendigung des Dienstverhältnisses fest.</w:t>
      </w:r>
    </w:p>
    <w:p>
      <w:r>
        <w:t xml:space="preserve">(2) Ein Berufssoldat ist zu entlassen,</w:t>
      </w:r>
    </w:p>
    <w:p>
      <w:pPr>
        <w:ind w:left="420"/>
      </w:pPr>
      <w:r>
        <w:t xml:space="preserve">1. wenn er aus einem der in § 38 genannten Gründe nicht hätte ernannt werden dürfen und das Hindernis noch fortbesteht,</w:t>
      </w:r>
    </w:p>
    <w:p>
      <w:pPr>
        <w:ind w:left="420"/>
      </w:pPr>
      <w:r>
        <w:t xml:space="preserve">2. wenn er seine Ernennung durch Zwang, arglistige Täuschung oder Bestechung herbeigeführt hat,</w:t>
      </w:r>
    </w:p>
    <w:p>
      <w:pPr>
        <w:ind w:left="420"/>
      </w:pPr>
      <w:r>
        <w:t xml:space="preserve">3. wenn sich herausstellt, dass er vor seiner Ernennung eine Straftat begangen hat, die ihn der Berufung in das Dienstverhältnis eines Berufssoldaten unwürdig erscheinen lässt, und er deswegen zu einer Strafe verurteilt war oder wird,</w:t>
      </w:r>
    </w:p>
    <w:p>
      <w:pPr>
        <w:ind w:left="420"/>
      </w:pPr>
      <w:r>
        <w:t xml:space="preserve">4. wenn er sich weigert, den Eid abzulegen,</w:t>
      </w:r>
    </w:p>
    <w:p>
      <w:pPr>
        <w:ind w:left="420"/>
      </w:pPr>
      <w:r>
        <w:t xml:space="preserve">5. wenn er zur Zeit der Ernennung Mitglied des Europäischen Parlaments, des Bundestages oder eines Landtages war und nicht innerhalb der vom Bundesministerium der Verteidigung gesetzten angemessenen Frist sein Mandat niederlegt,</w:t>
      </w:r>
    </w:p>
    <w:p>
      <w:pPr>
        <w:ind w:left="420"/>
      </w:pPr>
      <w:r>
        <w:t xml:space="preserve">6. wenn in den Fällen des § 44 Abs. 1 bis 3 die Voraussetzungen des § 44 Abs. 5 nicht erfüllt sind,</w:t>
      </w:r>
    </w:p>
    <w:p>
      <w:pPr>
        <w:ind w:left="420"/>
      </w:pPr>
      <w:r>
        <w:t xml:space="preserve">7. wenn er als Kriegsdienstverweigerer anerkannt ist; diese Entlassung gilt als Entlassung auf eigenen Antrag, oder</w:t>
      </w:r>
    </w:p>
    <w:p>
      <w:pPr>
        <w:ind w:left="420"/>
      </w:pPr>
      <w:r>
        <w:t xml:space="preserve">8. wenn er ohne Genehmigung des Bundesministeriums der Verteidigung seinen Wohnsitz oder dauernden Aufenthalt außerhalb des Geltungsbereichs dieses Gesetzes nimmt.</w:t>
      </w:r>
    </w:p>
    <w:p>
      <w:r>
        <w:t xml:space="preserve">In den Fällen des Satzes 1 Nummer 2 kann das Bundesministerium der Verteidigung wegen besonderer Härte eine Ausnahme zulassen. In den Fällen des Satzes 1 Nummer 8 kann das Bundesministerium der Verteidigung seine Zuständigkeit auf andere Stellen übertragen.</w:t>
      </w:r>
    </w:p>
    <w:p>
      <w:r>
        <w:t xml:space="preserve">(2a) Ein Berufssoldat ist zu entlassen, wenn</w:t>
      </w:r>
    </w:p>
    <w:p>
      <w:pPr>
        <w:ind w:left="420"/>
      </w:pPr>
      <w:r>
        <w:t xml:space="preserve">1. er als Einzelperson in schwerwiegender Weise Bestrebungen verfolgt oder verfolgt hat,</w:t>
      </w:r>
    </w:p>
    <w:p>
      <w:pPr>
        <w:ind w:left="780"/>
      </w:pPr>
      <w:r>
        <w:t xml:space="preserve">a) die gegen die freiheitliche demokratische Grundordnung, den Bestand oder die Sicherheit des Bundes oder eines Landes gerichtet sind oder eine ungesetzliche Beeinträchtigung der Amtsführung der Verfassungsorgane des Bundes oder eines Landes oder ihrer Mitglieder zum Ziele haben,</w:t>
      </w:r>
    </w:p>
    <w:p>
      <w:pPr>
        <w:ind w:left="780"/>
      </w:pPr>
      <w:r>
        <w:t xml:space="preserve">b) die durch Anwendung von Gewalt oder darauf gerichtete Vorbereitungshandlungen auswärtige Belange der Bundesrepublik Deutschland gefährden oder</w:t>
      </w:r>
    </w:p>
    <w:p>
      <w:pPr>
        <w:ind w:left="780"/>
      </w:pPr>
      <w:r>
        <w:t xml:space="preserve">c) die gegen den Gedanken der Völkerverständigung (Artikel 9 Absatz 2 des Grundgesetzes), insbesondere gegen das friedliche Zusammenleben der Völker (Artikel 26 Absatz 1 des Grundgesetzes) gerichtet sind, und</w:t>
      </w:r>
    </w:p>
    <w:p>
      <w:pPr>
        <w:ind w:left="420"/>
      </w:pPr>
      <w:r>
        <w:t xml:space="preserve">2. sein Verbleiben in seinem Dienstverhältnis die militärische Ordnung oder das Vertrauen der Allgemeinheit in die Funktionsfähigkeit der Bundeswehr ernstlich gefährden würde.</w:t>
      </w:r>
    </w:p>
    <w:p>
      <w:r>
        <w:t xml:space="preserve">Ebenso wird entlassen, wer einen Personenzusammenschluss nachdrücklich unterstützt oder unterstützt hat, der seinerseits die in Satz 1 genannten Bestrebungen verfolgt oder verfolgt hat.</w:t>
      </w:r>
    </w:p>
    <w:p>
      <w:r>
        <w:t xml:space="preserve">(2b) Das bis zur Unanfechtbarkeit der Entlassungsverfügung nach Absatz 2a zu gewährende Überbrückungsgeld regelt das Soldatenversorgungsgesetz.</w:t>
      </w:r>
    </w:p>
    <w:p>
      <w:r>
        <w:t xml:space="preserve">(3) Der Berufssoldat kann jederzeit seine Entlassung verlangen; soweit seine militärische Ausbildung mit einem Studium oder einer Fachausbildung verbunden war, gilt dies jedoch erst nach einer sich daran anschließenden Dienstzeit, die der dreifachen Dauer des Studiums oder der Fachausbildung entspricht, längstens nach zehn Jahren. In einer Rechtsverordnung kann für bestimmte Verwendungen wegen der Höhe der mit dem Studium oder der Fachausbildung verbundenen Kosten oder auf Grund sonstiger studien- oder ausbildungsbedingter Besonderheiten eine längere als die dreifache Dauer bestimmt werden; die in Satz 1 genannte Höchstdauer darf nicht überschritten werden.</w:t>
      </w:r>
    </w:p>
    <w:p>
      <w:r>
        <w:t xml:space="preserve">(3a) Ein Berufssoldat ist entlassen, wenn er zum Beamten ernannt wird. Die Entlassung gilt als solche auf eigenen Antrag. Satz 1 gilt nicht, wenn der Berufssoldat</w:t>
      </w:r>
    </w:p>
    <w:p>
      <w:pPr>
        <w:ind w:left="420"/>
      </w:pPr>
      <w:r>
        <w:t xml:space="preserve">1. in ein Beamtenverhältnis als Ehrenbeamter oder</w:t>
      </w:r>
    </w:p>
    <w:p>
      <w:pPr>
        <w:ind w:left="420"/>
      </w:pPr>
      <w:r>
        <w:t xml:space="preserve">2. als Professor, Juniorprofessor, wissenschaftlicher oder künstlerischer Mitarbeiter an einer nach Landesrecht staatlich anerkannten oder genehmigten Hochschule, deren Personal im Dienste des Bundes steht, in ein Beamtenverhältnis auf Zeit</w:t>
      </w:r>
    </w:p>
    <w:p>
      <w:r>
        <w:t xml:space="preserve">berufen wird. Satz 1 gilt ebenfalls nicht, solange das Bundesministerium der Verteidigung oder eine von ihm bestimmte Stelle in seinem Geschäftsbereich der Entlassung nach Satz 1 nicht zugestimmt hat. Die Zustimmung ist zu erteilen, wenn der Soldat nach Absatz 3 seine Entlassung verlangen könnte. Im Übrigen kann die Zustimmung unter Berücksichtigung der dienstlichen Interessen der Bundeswehr erteilt werden.</w:t>
      </w:r>
    </w:p>
    <w:p>
      <w:r>
        <w:t xml:space="preserve">(4) Hat der Berufssoldat Elternzeit nach § 28 Abs. 7 im Anschluss an ein Studium oder eine Fachausbildung in Anspruch genommen, verlängert sich die Dienstzeit nach Absatz 3 um diese Zeit entsprechend, soweit das Studium oder die Fachausbildung mehr als sechs Monate gedauert hat; die Höchstdauer von zehn Jahren bleibt unberührt. Gleiches gilt für einen Berufssoldaten, der eine Teilzeitbeschäftigung nach § 30a in Anspruch genommen hat; die Dienstzeit nach Absatz 3 verlängert sich um die Differenz der Teilzeitbeschäftigung zur Vollzeitbeschäftigung.</w:t>
      </w:r>
    </w:p>
    <w:p>
      <w:r>
        <w:t xml:space="preserve">(5) Der Berufsoffizier kann auch dann, wenn er weder ein Studium noch eine Fachausbildung erhalten hat, seine Entlassung erst nach Ende des sechsten Dienstjahres als Offizier verlangen.</w:t>
      </w:r>
    </w:p>
    <w:p>
      <w:r>
        <w:t xml:space="preserve">(6) Vor Ablauf der in den Absätzen 3, 4 und 5 genannten Dienstzeiten ist der Berufssoldat auf seinen Antrag zu entlassen, wenn das Verbleiben im Dienst für ihn wegen persönlicher, insbesondere häuslicher, beruflicher oder wirtschaftlicher Gründe eine besondere Härte bedeuten würde.</w:t>
      </w:r>
    </w:p>
    <w:p>
      <w:r>
        <w:t xml:space="preserve">(7) Das Verlangen auf Entlassung muss dem Disziplinarvorgesetzten schriftlich erklärt werden. Die Erklärung kann, solange die Entlassungsverfügung dem Soldaten noch nicht zugegangen ist, innerhalb zweier Wochen nach Zugang bei dem Disziplinarvorgesetzten zurückgenommen werden, mit Zustimmung der für die Entlassung zuständigen Stelle auch nach Ablauf dieser Frist. Die Entlassung ist für den beantragten Zeitpunkt auszusprechen; sie kann jedoch so lange hinausgeschoben werden, bis der Berufssoldat seine dienstlichen Obliegenheiten ordnungsgemäß erledigt hat, längstens drei Monate.</w:t>
      </w:r>
    </w:p>
    <w:p>
      <w:r>
        <w:t xml:space="preserve">(8) Ein Leutnant kann in Ausnahmefällen bis zum Ende des dritten Dienstjahres als Offizier, spätestens vor dem Ende des zehnten Jahres der Gesamtdienstzeit in der Bundeswehr, wegen mangelnder Eignung als Berufsoffizier entlassen werden. Die in diesen Fällen zu gewährende Dienstzeitversorgung regelt das Soldatenversorgungsgesetz.</w:t>
      </w:r>
    </w:p>
    <w:p>
      <w:r>
        <w:rPr>
          <w:color w:val="555555"/>
          <w:sz w:val="17"/>
        </w:rPr>
        <w:t xml:space="preserve">Zitiervorschlag: § 46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