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SG — Voraussetzung der Berufung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In das Dienstverhältnis eines Berufssoldaten oder eines Soldaten auf Zeit darf nur berufen werden, wer</w:t>
      </w:r>
    </w:p>
    <w:p>
      <w:pPr>
        <w:ind w:left="420"/>
      </w:pPr>
      <w:r>
        <w:t xml:space="preserve">1. Deutscher im Sinne des Artikels 116 des Grundgesetzes ist,</w:t>
      </w:r>
    </w:p>
    <w:p>
      <w:pPr>
        <w:ind w:left="420"/>
      </w:pPr>
      <w:r>
        <w:t xml:space="preserve">2. Gewähr dafür bietet, dass er jederzeit für die freiheitliche demokratische Grundordnung im Sinne des Grundgesetzes eintritt,</w:t>
      </w:r>
    </w:p>
    <w:p>
      <w:pPr>
        <w:ind w:left="420"/>
      </w:pPr>
      <w:r>
        <w:t xml:space="preserve">3. die charakterliche, geistige und körperliche Eignung besitzt, die zur Erfüllung seiner Aufgaben als Soldat erforderlich ist,</w:t>
      </w:r>
    </w:p>
    <w:p>
      <w:pPr>
        <w:ind w:left="420"/>
      </w:pPr>
      <w:r>
        <w:t xml:space="preserve">4. keine unveränderlichen Merkmale des Erscheinungsbilds aufweist, die mit den Vorgaben der Rechtsverordnung nach § 4 Absatz 4 nicht vereinbar sind.</w:t>
      </w:r>
    </w:p>
    <w:p>
      <w:r>
        <w:t xml:space="preserve">(2) Das Bundesministerium der Verteidigung kann in Einzelfällen Ausnahmen von Absatz 1 Nr. 1 zulassen, wenn dafür ein dienstliches Bedürfnis besteht.</w:t>
      </w:r>
    </w:p>
    <w:p>
      <w:r>
        <w:rPr>
          <w:color w:val="555555"/>
          <w:sz w:val="17"/>
        </w:rPr>
        <w:t xml:space="preserve">Zitiervorschlag: § 37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