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31c SG — Zuschuss zum Erwerb einer Fahrerlaubnis der Klasse C oder C1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Personen, die sich erstmalig freiwillig für einen Wehrdienst mit Dienstantritt ab dem 1. Januar 2026 verpflichtet und einen durchgehenden Wehrdienst von mindestens zwölf Monaten geleistet haben, wird nach Maßgabe der Absätze 2 bis 4 anstelle eines Zuschusses nach § 31b auf Antrag ein einmaliger Zuschuss für den erstmaligen Erwerb einer Fahrerlaubnis der Klasse C oder C1 im Sinne der Fahrerlaubnis-Verordnung gewährt.</w:t>
      </w:r>
    </w:p>
    <w:p>
      <w:r>
        <w:t xml:space="preserve">(2) Die Gewährung des Zuschusses setzt voraus, dass eine Fahrschulausbildung innerhalb von zwölf Monaten vor Antritt und 36 Monaten nach Beendigung des Wehrdienstes mit dem Erwerb einer Fahrerlaubnis der Klasse C oder C1 abgeschlossen wurde.</w:t>
      </w:r>
    </w:p>
    <w:p>
      <w:r>
        <w:t xml:space="preserve">(3) Der Antrag auf Gewährung des Zuschusses ist innerhalb von zwölf Monaten nach Vorliegen der Voraussetzungen nach den Absätzen 1 und 2 zu stellen.</w:t>
      </w:r>
    </w:p>
    <w:p>
      <w:r>
        <w:t xml:space="preserve">(4) Der Zuschuss wird bis zu einer Höhe von 5 000 Euro gewährt, soweit die nachgewiesenen Kosten</w:t>
      </w:r>
    </w:p>
    <w:p>
      <w:pPr>
        <w:ind w:left="420"/>
      </w:pPr>
      <w:r>
        <w:t xml:space="preserve">1. auf den Besuch einer Fahrschule sowie auf die Gebühren der Fahrerlaubnisprüfung entfallen sind,</w:t>
      </w:r>
    </w:p>
    <w:p>
      <w:pPr>
        <w:ind w:left="420"/>
      </w:pPr>
      <w:r>
        <w:t xml:space="preserve">2. für den Erwerb einer Fahrerlaubnis der Klasse C oder C1 aufgewendet wurden,</w:t>
      </w:r>
    </w:p>
    <w:p>
      <w:pPr>
        <w:ind w:left="420"/>
      </w:pPr>
      <w:r>
        <w:t xml:space="preserve">3. der verpflichteten Person tatsächlich entstanden sind und</w:t>
      </w:r>
    </w:p>
    <w:p>
      <w:pPr>
        <w:ind w:left="420"/>
      </w:pPr>
      <w:r>
        <w:t xml:space="preserve">4. nicht anderweitig erstattet oder bezuschusst wurden.</w:t>
      </w:r>
    </w:p>
    <w:p>
      <w:r>
        <w:rPr>
          <w:color w:val="555555"/>
          <w:sz w:val="17"/>
        </w:rPr>
        <w:t xml:space="preserve">Zitiervorschlag: § 31c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