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29b SG — Datenverarbeitung durch und Datenübermittlung an Feldjäger</w:t>
      </w:r>
    </w:p>
    <w:p>
      <w:r>
        <w:rPr>
          <w:color w:val="555555"/>
          <w:sz w:val="18"/>
        </w:rPr>
        <w:t xml:space="preserve">Soldatengesetz</w:t>
      </w:r>
    </w:p>
    <w:p>
      <w:r>
        <w:rPr>
          <w:color w:val="555555"/>
          <w:sz w:val="18"/>
        </w:rPr>
        <w:t xml:space="preserve">Stand: 13.04.2025 (konsolidierte Textfassung, kein amtliches Inkrafttretensdatum)</w:t>
      </w:r>
    </w:p>
    <w:p>
      <w:r>
        <w:t xml:space="preserve">(1) Die Feldjäger dürfen Daten verarbeiten, soweit dies zur Erfüllung ihrer Aufgaben im Rahmen der Wahrnehmung des militärischen Ordnungsdienstes, des militärischen Verkehrsdienstes, von Sicherheitsaufgaben, von Erhebungen und Ermittlungen im Rahmen des Verteidigungsauftrages, von Aufgaben des Heimat-, Raum- und Objektschutzes oder von Gewahrsamsaufgaben erforderlich ist. Die personenbezogenen Daten sind grundsätzlich offen und bei der betroffenen Person zu erheben. Sie können bei anderen öffentlichen oder bei nichtöffentlichen Stellen erhoben werden, wenn die Erhebung bei der betroffenen Person nicht möglich ist oder durch sie die Erfüllung der Aufgaben nach Satz 1 gefährdet oder erheblich erschwert würde.</w:t>
      </w:r>
    </w:p>
    <w:p>
      <w:r>
        <w:t xml:space="preserve">(2) Soweit die Feldjäger für ihre Aufgaben personenbezogene Daten bei der betroffenen Person oder bei nichtöffentlichen Stellen erheben, sind jene auf den Umfang einer Auskunftspflicht und auf die Rechtsgrundlage der Datenerhebung hinzuweisen. Sofern eine Auskunftspflicht nicht besteht, ist auf die Freiwilligkeit der Auskunft hinzuweisen.</w:t>
      </w:r>
    </w:p>
    <w:p>
      <w:r>
        <w:t xml:space="preserve">(3) Abweichend von Artikel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dürfen durch die Feldjäger verarbeitet werden:</w:t>
      </w:r>
    </w:p>
    <w:p>
      <w:pPr>
        <w:ind w:left="420"/>
      </w:pPr>
      <w:r>
        <w:t xml:space="preserve">1. Gesundheitsdaten von Soldaten und zivilen Angehörigen der Bundeswehr zum Zweck</w:t>
      </w:r>
    </w:p>
    <w:p>
      <w:pPr>
        <w:ind w:left="780"/>
      </w:pPr>
      <w:r>
        <w:t xml:space="preserve">a) der Aufnahme von Verkehrsunfällen, soweit dies für Erhebungen hinsichtlich der Unfallursachen, der Personalien der Unfallbeteiligten und zur Sicherung von Ansprüchen des Dienstherrn gegen Unfallbeteiligte erforderlich ist,</w:t>
      </w:r>
    </w:p>
    <w:p>
      <w:pPr>
        <w:ind w:left="780"/>
      </w:pPr>
      <w:r>
        <w:t xml:space="preserve">b) von Fahrtüchtigkeitskontrollen von Kraftfahrern der Bundeswehr, soweit dies zur Erfüllung der Aufgabe des militärischen Verkehrsdienstes, die Verkehrssicherheit zu gewährleisten, erforderlich ist,</w:t>
      </w:r>
    </w:p>
    <w:p>
      <w:pPr>
        <w:ind w:left="780"/>
      </w:pPr>
      <w:r>
        <w:t xml:space="preserve">c) der Tatort-, Ereignisort- und Spurensicherung, soweit dies für die Durchführung von Erhebungen und Ermittlungen im Rahmen des Verteidigungsauftrags erforderlich ist,</w:t>
      </w:r>
    </w:p>
    <w:p>
      <w:pPr>
        <w:ind w:left="780"/>
      </w:pPr>
      <w:r>
        <w:t xml:space="preserve">d) der Ingewahrsamnahme, soweit dies für die Betreuung der in Gewahrsam genommenen Person, zum Eigenschutz der mit der Ingewahrsamnahme betrauten Feldjäger oder für eine gerichtsfeste Dokumentation der Ingewahrsamnahme erforderlich ist,</w:t>
      </w:r>
    </w:p>
    <w:p>
      <w:pPr>
        <w:ind w:left="780"/>
      </w:pPr>
      <w:r>
        <w:t xml:space="preserve">e) des Personen- und Begleitschutzes durch das durch eine entsprechende Spezialausbildung befähigte Personenschutzpersonal, soweit dies für die Betreuung der Schutzperson, zum Eigenschutz der mit dem Personen- und Begleitschutz betrauten Feldjäger oder für eine gerichtsfeste Dokumentation der Maßnahme erforderlich ist, sowie</w:t>
      </w:r>
    </w:p>
    <w:p>
      <w:pPr>
        <w:ind w:left="780"/>
      </w:pPr>
      <w:r>
        <w:t xml:space="preserve">f) der Nachforschung nach unerlaubt Abwesenden, soweit dies für die Betreuung der gesuchten Person und zum Eigenschutz der mit der Nachforschung betrauten Feldjäger erforderlich ist,</w:t>
      </w:r>
    </w:p>
    <w:p>
      <w:pPr>
        <w:ind w:left="420"/>
      </w:pPr>
      <w:r>
        <w:t xml:space="preserve">2. biometrische Daten von Soldaten und Zivilpersonen zum Zweck</w:t>
      </w:r>
    </w:p>
    <w:p>
      <w:pPr>
        <w:ind w:left="780"/>
      </w:pPr>
      <w:r>
        <w:t xml:space="preserve">a) der Ingewahrsamnahme, soweit es erforderlich ist, um Personen eindeutig voneinander unterscheiden und identifizieren zu können,</w:t>
      </w:r>
    </w:p>
    <w:p>
      <w:pPr>
        <w:ind w:left="780"/>
      </w:pPr>
      <w:r>
        <w:t xml:space="preserve">b) der Tatort-, Ereignisort- und Spurensicherung sowie der Sicherstellung erkennungsdienstlicher Kriterien in Aktenform, soweit dies zur gerichtsfesten Dokumentation des festgestellten Sachverhalts erforderlich ist, und</w:t>
      </w:r>
    </w:p>
    <w:p>
      <w:pPr>
        <w:ind w:left="780"/>
      </w:pPr>
      <w:r>
        <w:t xml:space="preserve">c) der Nachforschung nach unerlaubt Abwesenden, soweit dies für die Identifizierung der gesuchten Person und eine gerichtsfeste Dokumentation der Maßnahme erforderlich ist, und</w:t>
      </w:r>
    </w:p>
    <w:p>
      <w:pPr>
        <w:ind w:left="420"/>
      </w:pPr>
      <w:r>
        <w:t xml:space="preserve">3. genetische Daten von Soldaten und Zivilpersonen zum Zweck der Tatort-, Ereignisort- und Spurensicherung sowie der Sicherstellung erkennungsdienstlicher Kriterien in Aktenform, soweit dies im Rahmen der Sachverhaltsaufklärung und gerichtsfesten Dokumentation erforderlich ist.</w:t>
      </w:r>
    </w:p>
    <w:p>
      <w:r>
        <w:t xml:space="preserve">(4) Die Feldjäger dürfen folgende Kategorien von personenbezogenen Daten verarbeiten, soweit dies zum Zweck der Durchführung militärischer Evakuierungsoperationen, die von der Bundeswehr im Ausland durchgeführt oder unterstützt werden, erforderlich ist:</w:t>
      </w:r>
    </w:p>
    <w:p>
      <w:pPr>
        <w:ind w:left="420"/>
      </w:pPr>
      <w:r>
        <w:t xml:space="preserve">1. von Soldaten, zivilen Angehörigen der Bundeswehr und Zivilpersonen außerhalb der Bundeswehr:</w:t>
      </w:r>
    </w:p>
    <w:p>
      <w:pPr>
        <w:ind w:left="780"/>
      </w:pPr>
      <w:r>
        <w:t xml:space="preserve">a) Gesundheitsdaten,</w:t>
      </w:r>
    </w:p>
    <w:p>
      <w:pPr>
        <w:ind w:left="780"/>
      </w:pPr>
      <w:r>
        <w:t xml:space="preserve">b) biometrische Daten sowie</w:t>
      </w:r>
    </w:p>
    <w:p>
      <w:pPr>
        <w:ind w:left="780"/>
      </w:pPr>
      <w:r>
        <w:t xml:space="preserve">c) genetische Daten und</w:t>
      </w:r>
    </w:p>
    <w:p>
      <w:pPr>
        <w:ind w:left="420"/>
      </w:pPr>
      <w:r>
        <w:t xml:space="preserve">2. von Zivilpersonen außerhalb der Bundeswehr:</w:t>
      </w:r>
    </w:p>
    <w:p>
      <w:pPr>
        <w:ind w:left="780"/>
      </w:pPr>
      <w:r>
        <w:t xml:space="preserve">a) Angaben zu religiösen oder weltanschaulichen Überzeugungen sowie</w:t>
      </w:r>
    </w:p>
    <w:p>
      <w:pPr>
        <w:ind w:left="780"/>
      </w:pPr>
      <w:r>
        <w:t xml:space="preserve">b) Angaben zu politischen Meinungen.</w:t>
      </w:r>
    </w:p>
    <w:p>
      <w:r>
        <w:t xml:space="preserve">Daten nach Satz 1 Nummer 1 Buchstabe a dürfen nur verarbeitet werden, soweit dies für die Betreuung der betroffenen Personen oder zum Eigenschutz der Feldjäger, die die Evakuierungsoperation durchführen, erforderlich ist. Daten nach Satz 1 Nummer 1 Buchstabe b und c dürfen nur verarbeitet werden, soweit dies erforderlich ist, um die betroffenen Personen eindeutig voneinander unterscheiden und identifizieren zu können. Angaben nach Satz 1 Nummer 2 dürfen nur verarbeitet werden, soweit dies für die Sicherheit der betroffenen Personen und der Feldjäger, die die Evakuierungsoperation durchführen, zwingend erforderlich ist.</w:t>
      </w:r>
    </w:p>
    <w:p>
      <w:r>
        <w:t xml:space="preserve">(5) Die Daten sind durch technische und organisatorische Maßnahmen nach den Artikeln 24, 25 und 32 der Verordnung (EU) 2016/679 vor unbefugter Einsichtnahme zu schützen. Für die Verarbeitung von Daten nach den Absätzen 3 und 4 gilt § 22 Absatz 2 des Bundesdatenschutzgesetzes entsprechend.</w:t>
      </w:r>
    </w:p>
    <w:p>
      <w:r>
        <w:rPr>
          <w:color w:val="555555"/>
          <w:sz w:val="17"/>
        </w:rPr>
        <w:t xml:space="preserve">Zitiervorschlag: § 29b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https://recht.nulegal.eu/gesetze/SG/29b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