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SG — Verlust des Dienstgrades</w:t>
      </w:r>
    </w:p>
    <w:p>
      <w:r>
        <w:rPr>
          <w:color w:val="555555"/>
          <w:sz w:val="18"/>
        </w:rPr>
        <w:t xml:space="preserve">Soldatengesetz</w:t>
      </w:r>
    </w:p>
    <w:p>
      <w:r>
        <w:rPr>
          <w:color w:val="555555"/>
          <w:sz w:val="18"/>
        </w:rPr>
        <w:t xml:space="preserve">Stand: 13.04.2025 (konsolidierte Textfassung, kein amtliches Inkrafttretensdatum)</w:t>
      </w:r>
    </w:p>
    <w:p>
      <w:r>
        <w:t xml:space="preserve">Der Soldat verliert seinen Dienstgrad nur kraft Gesetzes oder durch Richterspruch. Das Nähere über den Verlust des Dienstgrades durch Richterspruch regelt die Wehrdisziplinarordnung. Ein Verzicht auf den Dienstgrad ist nicht zulässig.</w:t>
      </w:r>
    </w:p>
    <w:p>
      <w:r>
        <w:rPr>
          <w:color w:val="555555"/>
          <w:sz w:val="17"/>
        </w:rPr>
        <w:t xml:space="preserve">Zitiervorschlag: § 26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