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SG — Verbot der Ausübung des Dienstes</w:t>
      </w:r>
    </w:p>
    <w:p>
      <w:r>
        <w:rPr>
          <w:color w:val="555555"/>
          <w:sz w:val="18"/>
        </w:rPr>
        <w:t xml:space="preserve">Soldatengesetz</w:t>
      </w:r>
    </w:p>
    <w:p>
      <w:r>
        <w:rPr>
          <w:color w:val="555555"/>
          <w:sz w:val="18"/>
        </w:rPr>
        <w:t xml:space="preserve">Stand: 10.06.2019 (konsolidierte Textfassung, kein amtliches Inkrafttretensdatum)</w:t>
      </w:r>
    </w:p>
    <w:p>
      <w:r>
        <w:t xml:space="preserve">Der Bundesminister der Verteidigung oder die von ihm bestimmte Stelle kann einem Soldaten aus zwingenden dienstlichen Gründen die Ausübung des Dienstes verbieten. Das Verbot erlischt, sofern nicht bis zum Ablauf von drei Monaten gegen den Soldaten ein gerichtliches Disziplinarverfahren, ein Strafverfahren oder ein Entlassungsverfahren eingeleitet ist.</w:t>
      </w:r>
    </w:p>
    <w:p>
      <w:r>
        <w:rPr>
          <w:color w:val="555555"/>
          <w:sz w:val="17"/>
        </w:rPr>
        <w:t xml:space="preserve">Zitiervorschlag: § 22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