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SG — Kameradschaft</w:t>
      </w:r>
    </w:p>
    <w:p>
      <w:r>
        <w:rPr>
          <w:color w:val="555555"/>
          <w:sz w:val="18"/>
        </w:rPr>
        <w:t xml:space="preserve">Soldatengesetz</w:t>
      </w:r>
    </w:p>
    <w:p>
      <w:r>
        <w:rPr>
          <w:color w:val="555555"/>
          <w:sz w:val="18"/>
        </w:rPr>
        <w:t xml:space="preserve">Stand: 10.06.2019 (konsolidierte Textfassung, kein amtliches Inkrafttretensdatum)</w:t>
      </w:r>
    </w:p>
    <w:p>
      <w:r>
        <w:t xml:space="preserve">Der Zusammenhalt der Bundeswehr beruht wesentlich auf Kameradschaft. Sie verpflichtet alle Soldaten, die Würde, die Ehre und die Rechte des Kameraden zu achten und ihm in Not und Gefahr beizustehen. Das schließt gegenseitige Anerkennung, Rücksicht und Achtung fremder Anschauungen ein.</w:t>
      </w:r>
    </w:p>
    <w:p>
      <w:r>
        <w:rPr>
          <w:color w:val="555555"/>
          <w:sz w:val="17"/>
        </w:rPr>
        <w:t xml:space="preserve">Zitiervorschlag: § 12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