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SG — Begriffsbestimmungen</w:t>
      </w:r>
    </w:p>
    <w:p>
      <w:r>
        <w:rPr>
          <w:color w:val="555555"/>
          <w:sz w:val="18"/>
        </w:rPr>
        <w:t xml:space="preserve">Soldatengesetz</w:t>
      </w:r>
    </w:p>
    <w:p>
      <w:r>
        <w:rPr>
          <w:color w:val="555555"/>
          <w:sz w:val="18"/>
        </w:rPr>
        <w:t xml:space="preserve">Stand: 16.08.2019 (konsolidierte Textfassung, kein amtliches Inkrafttretensdatum)</w:t>
      </w:r>
    </w:p>
    <w:p>
      <w:r>
        <w:t xml:space="preserve">(1) Soldat ist, wer auf Grund der Wehrpflicht oder freiwilliger Verpflichtung in einem Wehrdienstverhältnis steht. Staat und Soldaten sind durch gegenseitige Treue miteinander verbunden.</w:t>
      </w:r>
    </w:p>
    <w:p>
      <w:r>
        <w:t xml:space="preserve">(2) In das Dienstverhältnis eines Berufssoldaten kann berufen werden, wer sich freiwillig verpflichtet, auf Lebenszeit Wehrdienst zu leisten. In das Dienstverhältnis eines Soldaten auf Zeit kann berufen werden, wer sich freiwillig verpflichtet, für begrenzte Zeit Wehrdienst zu leisten. Einen freiwilligen Wehrdienst als besonderes staatsbürgerliches Engagement kann leisten, wer sich dazu verpflichtet. Zu einem Wehrdienst in Form von Dienstleistungen kann außer Personen, die in einem Wehrdienstverhältnis nach Satz 1 oder 2 gestanden haben, auch herangezogen werden, wer sich freiwillig zu Dienstleistungen verpflichtet.</w:t>
      </w:r>
    </w:p>
    <w:p>
      <w:r>
        <w:t xml:space="preserve">(3) Vorgesetzter ist, wer befugt ist, einem Soldaten Befehle zu erteilen. Durch Rechtsverordnung wird bestimmt, wer auf Grund seiner Dienststellung, seines Dienstgrades, besonderer Anordnung oder eigener Erklärung befehlen kann. Auf Grund des Dienstgrades allein besteht keine Befehlsbefugnis außerhalb des Dienstes. Durch eigene Erklärung darf eine Befehlsbefugnis nur zur Hilfeleistung in Notfällen, zur Aufrechterhaltung der Disziplin oder Sicherheit oder zur Herstellung einer einheitlichen Befehlsbefugnis in kritischer Lage begründet werden.</w:t>
      </w:r>
    </w:p>
    <w:p>
      <w:r>
        <w:t xml:space="preserve">(4) Disziplinarvorgesetzter ist, wer Disziplinarbefugnis über Soldaten hat. Das Nähere regelt die Wehrdisziplinarordnung.</w:t>
      </w:r>
    </w:p>
    <w:p>
      <w:r>
        <w:t xml:space="preserve">(5) Regelmäßige wöchentliche Arbeitszeit ist die innerhalb von zwölf Monaten durchschnittlich zu leistende wöchentliche Arbeitszeit.</w:t>
      </w:r>
    </w:p>
    <w:p>
      <w:r>
        <w:rPr>
          <w:color w:val="555555"/>
          <w:sz w:val="17"/>
        </w:rPr>
        <w:t xml:space="preserve">Zitiervorschlag: § 1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