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SGÄndG 12</w:t>
      </w:r>
    </w:p>
    <w:p>
      <w:r>
        <w:rPr>
          <w:color w:val="555555"/>
          <w:sz w:val="18"/>
        </w:rPr>
        <w:t xml:space="preserve">Zwölftes Gesetz zur Änderung des Soldatengesetzes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Dieses Gesetz tritt am ersten Tage des auf die Verkündung folgenden Kalendermonats in Kraft.</w:t>
      </w:r>
    </w:p>
    <w:p>
      <w:r>
        <w:rPr>
          <w:color w:val="555555"/>
          <w:sz w:val="17"/>
        </w:rPr>
        <w:t xml:space="preserve">Zitiervorschlag: § 2 SGÄndG 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https://recht.nulegal.eu/gesetze/SG%C3%84ndG%2012/2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