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SFPMG (Brandenburg) — Inkrafttreten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1. Januar 2018 in Kraft.</w:t>
      </w:r>
    </w:p>
    <w:p>
      <w:r>
        <w:t xml:space="preserve">Einzelnorm</w:t>
      </w:r>
    </w:p>
    <w:p>
      <w:r>
        <w:t xml:space="preserve">Potsdam, den 14. Dezember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20 SFPMG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