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SFPMG (Brandenburg) — Gesetzliche Personalgestellung von Arbeitnehmerinnen und Arbeitnehmern</w:t>
      </w:r>
    </w:p>
    <w:p>
      <w:r>
        <w:rPr>
          <w:color w:val="555555"/>
          <w:sz w:val="18"/>
        </w:rPr>
        <w:t xml:space="preserve">Gesetz über die Errichtung der Stiftung „Fürst-Pückler-Museum Park und Schloss Branitz“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Arbeitnehmerinnen und Arbeitnehmer der Stadt Cottbus/Chóśebuz, die für die kommunale unselbständige Stiftung „Fürst-Pückler-Museum Park und Schloss Branitz“ tätig sind, werden der Stiftung mit ihrer Errichtung im Wege einer Personalgestellung kraft Gesetzes zur Aufgabenwahrnehmung zur Verfügung gestellt. Die Personalgestellung nach Satz 1 lässt die Arbeitsverhältnisse der betroffenen Arbeitnehmerinnen und Arbeitnehmer mit der Stadt Cottbus/Chóśebuz unberührt.</w:t>
      </w:r>
    </w:p>
    <w:p>
      <w:r>
        <w:t xml:space="preserve">(2) Die Stadt Cottbus/Chóśebuz und die Stiftung schließen unverzüglich nach Errichtung der Stiftung einen Personalgestellungsvertrag, der die Einzelheiten der Personalgestellung nach Absatz 1, insbesondere die Durchführung der Gestellung zwischen der Stadt Cottbus/Chóśebuz und der Stiftung, regelt. Individuelle Maßnahmen hinsichtlich einzelner Arbeitnehmerinnen und Arbeitnehmer sind nicht Gegenstand des Personalgestellungsvertrages nach Satz 1.</w:t>
      </w:r>
    </w:p>
    <w:p>
      <w:r>
        <w:t xml:space="preserve">(3) Die Personalgestellung nach Absatz 1 endet zu dem Zeitpunkt, zu dem die bestehenden Arbeitsverhältnisse der Arbeitnehmerinnen und Arbeitnehmer der Stadt Cottbus/Chóśebuz gemäß § 14 Absatz 1 auf die Stiftung übergehen.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13 SFPMG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https://recht.nulegal.eu/gesetze/SFPMG/13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