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SEIVerfMAusbV 2004 — Ausbildungsdauer, Fachrichtungen</w:t>
      </w:r>
    </w:p>
    <w:p>
      <w:r>
        <w:rPr>
          <w:color w:val="555555"/>
          <w:sz w:val="18"/>
        </w:rPr>
        <w:t xml:space="preserve">Verordnung über die Berufsausbildung zum Verfahrensmechaniker/zur Verfahrensmechanikerin in der Steine- und Erdenindustrie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Für das dritte Ausbildungsjahr kann zwischen den Fachrichtungen</w:t>
      </w:r>
    </w:p>
    <w:p>
      <w:pPr>
        <w:ind w:left="420"/>
      </w:pPr>
      <w:r>
        <w:t xml:space="preserve">1. Baustoffe,</w:t>
      </w:r>
    </w:p>
    <w:p>
      <w:pPr>
        <w:ind w:left="420"/>
      </w:pPr>
      <w:r>
        <w:t xml:space="preserve">2. Transportbeton,</w:t>
      </w:r>
    </w:p>
    <w:p>
      <w:pPr>
        <w:ind w:left="420"/>
      </w:pPr>
      <w:r>
        <w:t xml:space="preserve">3. Gipsplatten oder Faserzement,</w:t>
      </w:r>
    </w:p>
    <w:p>
      <w:pPr>
        <w:ind w:left="420"/>
      </w:pPr>
      <w:r>
        <w:t xml:space="preserve">4. Kalksandsteine oder Porenbeton,</w:t>
      </w:r>
    </w:p>
    <w:p>
      <w:pPr>
        <w:ind w:left="420"/>
      </w:pPr>
      <w:r>
        <w:t xml:space="preserve">5. vorgefertigte Betonerzeugnisse,</w:t>
      </w:r>
    </w:p>
    <w:p>
      <w:pPr>
        <w:ind w:left="420"/>
      </w:pPr>
      <w:r>
        <w:t xml:space="preserve">6. Asphalttechnik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SEIVerfMAusbV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https://recht.nulegal.eu/gesetze/SEIVerfMAusbV%202004/2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