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SEGStatV — Erhebung, Übermittlung und Nutzung der Daten</w:t>
      </w:r>
    </w:p>
    <w:p>
      <w:r>
        <w:rPr>
          <w:color w:val="555555"/>
          <w:sz w:val="18"/>
        </w:rPr>
        <w:t xml:space="preserve">SEG-Statistikverordnung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Daten werden von den nach § 70 des Soldatenentschädigungsgesetzes für die Durchführung der Soldatenentschädigung zuständigen Stellen erhoben.</w:t>
      </w:r>
    </w:p>
    <w:p>
      <w:r>
        <w:t xml:space="preserve">(2) Die zuständigen Stellen übermitteln die Daten aus der Erhebung jedes Jahr elektronisch an das Bundesamt für das Personalmanagement der Bundeswehr.</w:t>
      </w:r>
    </w:p>
    <w:p>
      <w:r>
        <w:t xml:space="preserve">(3) Die Daten dürfen beim Bundesamt für das Personalmanagement der Bundeswehr ausschließlich für statistische Zwecke genutzt werden.</w:t>
      </w:r>
    </w:p>
    <w:p>
      <w:r>
        <w:rPr>
          <w:color w:val="555555"/>
          <w:sz w:val="17"/>
        </w:rPr>
        <w:t xml:space="preserve">Zitiervorschlag: § 3 SEGStatV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https://recht.nulegal.eu/gesetze/SEGStatV/3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