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SEGStatV — Amtliche Statistik</w:t>
      </w:r>
    </w:p>
    <w:p>
      <w:r>
        <w:rPr>
          <w:color w:val="555555"/>
          <w:sz w:val="18"/>
        </w:rPr>
        <w:t xml:space="preserve">SEG-Statistikverordnung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Das Bundesamt für das Personalmanagement der Bundeswehr erstellt eine amtliche Statistik über</w:t>
      </w:r>
    </w:p>
    <w:p>
      <w:pPr>
        <w:ind w:left="420"/>
      </w:pPr>
      <w:r>
        <w:t xml:space="preserve">1. die Gesamtzahl der Leistungsempfängerinnen und Leistungsempfänger je in § 2 Nummer 1 genannter Empfängergruppe sowie</w:t>
      </w:r>
    </w:p>
    <w:p>
      <w:pPr>
        <w:ind w:left="420"/>
      </w:pPr>
      <w:r>
        <w:t xml:space="preserve">2. die Ausgaben der Soldatenentschädigung.</w:t>
      </w:r>
    </w:p>
    <w:p>
      <w:r>
        <w:t xml:space="preserve">(2) Grundlage der amtlichen Statistik sind die Daten, die von den nach § 70 des Soldatenentschädigungsgesetzes zuständigen Stellen erhoben und an das Bundesamt für das Personalmanagement der Bundeswehr übermittelt werden.</w:t>
      </w:r>
    </w:p>
    <w:p>
      <w:r>
        <w:t xml:space="preserve">(3) Das Bundesamt für das Personalmanagement der Bundeswehr veröffentlicht die amtliche Statistik in geeigneter Form.</w:t>
      </w:r>
    </w:p>
    <w:p>
      <w:r>
        <w:rPr>
          <w:color w:val="555555"/>
          <w:sz w:val="17"/>
        </w:rPr>
        <w:t xml:space="preserve">Zitiervorschlag: § 1 SEGStatV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https://recht.nulegal.eu/gesetze/SEGStatV/1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