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SEG — Leistungen der Soldatenentschädigung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Eine geschädigte Person hat wegen der anerkannten Schädigungsfolge und deren wirtschaftlicher Folgen Anspruch auf folgende Leistungen:</w:t>
      </w:r>
    </w:p>
    <w:p>
      <w:pPr>
        <w:ind w:left="420"/>
      </w:pPr>
      <w:r>
        <w:t xml:space="preserve">1. Ausgleich für gesundheitliche Schädigungsfolgen nach Maßgabe des Kapitels 2,</w:t>
      </w:r>
    </w:p>
    <w:p>
      <w:pPr>
        <w:ind w:left="420"/>
      </w:pPr>
      <w:r>
        <w:t xml:space="preserve">2. Leistungen der medizinischen Versorgung nach Maßgabe des Kapitels 3,</w:t>
      </w:r>
    </w:p>
    <w:p>
      <w:pPr>
        <w:ind w:left="420"/>
      </w:pPr>
      <w:r>
        <w:t xml:space="preserve">3. Leistungen zur Teilhabe am Arbeitsleben nach Maßgabe des Kapitels 4,</w:t>
      </w:r>
    </w:p>
    <w:p>
      <w:pPr>
        <w:ind w:left="420"/>
      </w:pPr>
      <w:r>
        <w:t xml:space="preserve">4. Leistungen zur Sozialen Teilhabe nach Maßgabe des Kapitels 5,</w:t>
      </w:r>
    </w:p>
    <w:p>
      <w:pPr>
        <w:ind w:left="420"/>
      </w:pPr>
      <w:r>
        <w:t xml:space="preserve">5. Leistungen des Erwerbsschadensausgleichs nach Maßgabe des Kapitels 6,</w:t>
      </w:r>
    </w:p>
    <w:p>
      <w:pPr>
        <w:ind w:left="420"/>
      </w:pPr>
      <w:r>
        <w:t xml:space="preserve">6. Leistungen nach Maßgabe der §§ 52 bis 55.</w:t>
      </w:r>
    </w:p>
    <w:p>
      <w:r>
        <w:t xml:space="preserve">(2) Angehörige, die selbst keine geschädigte Person sind, haben Anspruch auf Erstattung von Kosten für psychotherapeutische Leistungen in besonderen Fällen nach Maßgabe des § 51.</w:t>
      </w:r>
    </w:p>
    <w:p>
      <w:r>
        <w:t xml:space="preserve">(3) Hinterbliebene haben Anspruch auf folgende Leistungen:</w:t>
      </w:r>
    </w:p>
    <w:p>
      <w:pPr>
        <w:ind w:left="420"/>
      </w:pPr>
      <w:r>
        <w:t xml:space="preserve">1. Leistungen an Hinterbliebene nach Maßgabe des Kapitels 7,</w:t>
      </w:r>
    </w:p>
    <w:p>
      <w:pPr>
        <w:ind w:left="420"/>
      </w:pPr>
      <w:r>
        <w:t xml:space="preserve">2. Sterbegeld nach Maßgabe des Kapitels 9,</w:t>
      </w:r>
    </w:p>
    <w:p>
      <w:pPr>
        <w:ind w:left="420"/>
      </w:pPr>
      <w:r>
        <w:t xml:space="preserve">3. Anspruch auf Erstattung von Kosten für psychotherapeutische Leistungen in besonderen Fällen nach Maßgabe des § 51.</w:t>
      </w:r>
    </w:p>
    <w:p>
      <w:r>
        <w:t xml:space="preserve">(4) Die Partnerin oder der Partner einer mit der verstorbenen geschädigten Person verfestigten Lebensgemeinschaft hat Anspruch auf Ausgleichszahlung nach Maßgabe des § 50.</w:t>
      </w:r>
    </w:p>
    <w:p>
      <w:r>
        <w:t xml:space="preserve">(5) Anspruch auf Leistungen bei Überführung und Bestattung nach Kapitel 8 hat die Person, die zunächst die Überführung oder Bestattung einer geschädigten Person bezahlt hat.</w:t>
      </w:r>
    </w:p>
    <w:p>
      <w:r>
        <w:rPr>
          <w:color w:val="555555"/>
          <w:sz w:val="17"/>
        </w:rPr>
        <w:t xml:space="preserve">Zitiervorschlag: § 7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